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13" w:rsidRPr="000C08CC" w:rsidRDefault="00577013" w:rsidP="00577013">
      <w:pPr>
        <w:spacing w:before="120" w:after="12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>Расширены удобства для пользователей пластиковых карт</w:t>
      </w:r>
    </w:p>
    <w:p w:rsidR="00577013" w:rsidRDefault="00577013" w:rsidP="00577013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Центральный банк совместно с Ассоциацией банков Узбекистана разработал новый тарифный план обязательн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  <w:lang w:val="uz-Cyrl-UZ"/>
        </w:rPr>
        <w:t xml:space="preserve"> к соблюдению всеми коммерческими банками и небанковскими кредитными организациями для обслуживания клиентов в межбанковской платежной системе посредством “сумовых” пластиковых карт. </w:t>
      </w:r>
    </w:p>
    <w:p w:rsidR="00577013" w:rsidRDefault="00577013" w:rsidP="00577013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Данный план принят в рамках Постановления главы государства “</w:t>
      </w:r>
      <w:bookmarkStart w:id="0" w:name="1617364"/>
      <w:r>
        <w:rPr>
          <w:rFonts w:ascii="Times New Roman" w:hAnsi="Times New Roman" w:cs="Times New Roman"/>
          <w:sz w:val="24"/>
          <w:szCs w:val="24"/>
          <w:lang w:val="uz-Cyrl-UZ"/>
        </w:rPr>
        <w:t>О</w:t>
      </w:r>
      <w:r w:rsidRPr="0030344F">
        <w:rPr>
          <w:rFonts w:ascii="Times New Roman" w:hAnsi="Times New Roman" w:cs="Times New Roman"/>
          <w:sz w:val="24"/>
          <w:szCs w:val="24"/>
          <w:lang w:val="uz-Cyrl-UZ"/>
        </w:rPr>
        <w:t xml:space="preserve"> дополнительных мерах по стимулированию развития системы расчетов с использованием банковских пластиковых карточек</w:t>
      </w:r>
      <w:bookmarkEnd w:id="0"/>
      <w:r>
        <w:rPr>
          <w:rFonts w:ascii="Times New Roman" w:hAnsi="Times New Roman" w:cs="Times New Roman"/>
          <w:sz w:val="24"/>
          <w:szCs w:val="24"/>
          <w:lang w:val="uz-Cyrl-UZ"/>
        </w:rPr>
        <w:t>”.</w:t>
      </w:r>
    </w:p>
    <w:p w:rsidR="00577013" w:rsidRPr="0030344F" w:rsidRDefault="00577013" w:rsidP="00577013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“На основании нового тарифа, который вступает в силу с 1 марта текущего года, начисляемые проценты на остаток суммы находящиеся на счете пластиков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  <w:lang w:val="uz-Cyrl-UZ"/>
        </w:rPr>
        <w:t>х карточек физических лиц должен составлять не ниже ставки рефинансирования (9%) установленного Центральным банком, - сообщил заместитель директора Департамента денежного обращения Центрального банка Фахриддин Бобоев. – До сегодняшнего времени коммерческие банки начисляли на остатки на счете пластиков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  <w:lang w:val="uz-Cyrl-UZ"/>
        </w:rPr>
        <w:t>х карточек 1 процент годовых от ставки рефинансирования Центрального банка.</w:t>
      </w:r>
    </w:p>
    <w:p w:rsidR="00577013" w:rsidRPr="005A2623" w:rsidRDefault="00577013" w:rsidP="00577013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Установлено, что теперь пластиковые карты физических лиц (зарплатные, пенсионные, стипендиальные, семейные и корпоративные) заменяются бесплатно банком-эмитентом по истечении срока их действия.</w:t>
      </w:r>
    </w:p>
    <w:p w:rsidR="00577013" w:rsidRDefault="00577013" w:rsidP="00577013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независимо от банка эмитента, перевод средств с пластиковой карты физического лица на пластиковую карту другого физического лица, банковская услуга не взимается.</w:t>
      </w:r>
    </w:p>
    <w:p w:rsidR="00577013" w:rsidRDefault="00577013" w:rsidP="00577013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CC">
        <w:rPr>
          <w:rFonts w:ascii="Times New Roman" w:hAnsi="Times New Roman" w:cs="Times New Roman"/>
          <w:sz w:val="24"/>
          <w:szCs w:val="24"/>
          <w:lang w:val="uz-Cyrl-UZ"/>
        </w:rPr>
        <w:t>“</w:t>
      </w:r>
      <w:r>
        <w:rPr>
          <w:rFonts w:ascii="Times New Roman" w:hAnsi="Times New Roman" w:cs="Times New Roman"/>
          <w:sz w:val="24"/>
          <w:szCs w:val="24"/>
          <w:lang w:val="uz-Cyrl-UZ"/>
        </w:rPr>
        <w:t>Говоря простым языком, - пояснил Ф.Бобоев, - клиент банка А получил возможность перевести денежные средства на пластиковую карту клиента банка Б,</w:t>
      </w:r>
      <w:r w:rsidRPr="008B0FCD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независимо от места нахождения. Такие операции до настоящего времени не производились по техническим причинам. Эти удобства, несомненно, существенно снизять потребность в наличности и создадут условия ускорения денежного оборота”.</w:t>
      </w:r>
    </w:p>
    <w:p w:rsidR="00577013" w:rsidRDefault="00577013" w:rsidP="00577013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Также, в новых тарифах есть ряд преимуществ, касающихся субъектов предпринимательства. Например, при эмиссии (выпуска) корпоративных пластиковых карт, сумма банковских услуг снижена до 5 евро по курсу Центрального банка. Ранее данная планка была установлена до 20 евро по договоренностью с клиентом. </w:t>
      </w:r>
    </w:p>
    <w:p w:rsidR="00577013" w:rsidRDefault="00577013" w:rsidP="00577013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В вводимых тарифах есть еще одно новшевство. При повреждении или утери корпоративной карты юридическое лицо и индивидуальный предприниматель за замену на новую карту уплачивает до 10 евро (ранее до 25 евро) за услуги банка.</w:t>
      </w:r>
    </w:p>
    <w:p w:rsidR="00577013" w:rsidRDefault="00577013" w:rsidP="00577013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 xml:space="preserve">Как отметил Ф.Бобоев и в дальнейшим будут приняты ряд </w:t>
      </w:r>
      <w:r w:rsidRPr="0030344F">
        <w:rPr>
          <w:rFonts w:ascii="Times New Roman" w:hAnsi="Times New Roman" w:cs="Times New Roman"/>
          <w:sz w:val="24"/>
          <w:szCs w:val="24"/>
          <w:lang w:val="uz-Cyrl-UZ"/>
        </w:rPr>
        <w:t>мер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ы </w:t>
      </w:r>
      <w:r w:rsidRPr="0030344F">
        <w:rPr>
          <w:rFonts w:ascii="Times New Roman" w:hAnsi="Times New Roman" w:cs="Times New Roman"/>
          <w:sz w:val="24"/>
          <w:szCs w:val="24"/>
          <w:lang w:val="uz-Cyrl-UZ"/>
        </w:rPr>
        <w:t xml:space="preserve">по стимулированию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и </w:t>
      </w:r>
      <w:r w:rsidRPr="0030344F">
        <w:rPr>
          <w:rFonts w:ascii="Times New Roman" w:hAnsi="Times New Roman" w:cs="Times New Roman"/>
          <w:sz w:val="24"/>
          <w:szCs w:val="24"/>
          <w:lang w:val="uz-Cyrl-UZ"/>
        </w:rPr>
        <w:t>развити</w:t>
      </w:r>
      <w:r>
        <w:rPr>
          <w:rFonts w:ascii="Times New Roman" w:hAnsi="Times New Roman" w:cs="Times New Roman"/>
          <w:sz w:val="24"/>
          <w:szCs w:val="24"/>
          <w:lang w:val="uz-Cyrl-UZ"/>
        </w:rPr>
        <w:t>ю</w:t>
      </w:r>
      <w:r w:rsidRPr="0030344F">
        <w:rPr>
          <w:rFonts w:ascii="Times New Roman" w:hAnsi="Times New Roman" w:cs="Times New Roman"/>
          <w:sz w:val="24"/>
          <w:szCs w:val="24"/>
          <w:lang w:val="uz-Cyrl-UZ"/>
        </w:rPr>
        <w:t xml:space="preserve"> системы расчетов с использованием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банковских пластиковых карт и по расширению их удобств использования для населения и предпринимателей. </w:t>
      </w:r>
    </w:p>
    <w:p w:rsidR="001A3974" w:rsidRPr="00577013" w:rsidRDefault="001A3974">
      <w:pPr>
        <w:rPr>
          <w:lang w:val="uz-Cyrl-UZ"/>
        </w:rPr>
      </w:pPr>
      <w:bookmarkStart w:id="1" w:name="_GoBack"/>
      <w:bookmarkEnd w:id="1"/>
    </w:p>
    <w:sectPr w:rsidR="001A3974" w:rsidRPr="0057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13"/>
    <w:rsid w:val="001A3974"/>
    <w:rsid w:val="0057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2BC7C-1959-42C2-8482-D66948E1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770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2016-02-29T06:28:00Z</dcterms:created>
  <dcterms:modified xsi:type="dcterms:W3CDTF">2016-02-29T06:29:00Z</dcterms:modified>
</cp:coreProperties>
</file>