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9D2" w:rsidRPr="0015552C" w:rsidRDefault="009209D2" w:rsidP="002755B7">
      <w:pPr>
        <w:pStyle w:val="a9"/>
        <w:jc w:val="center"/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15552C" w:rsidRDefault="009209D2" w:rsidP="009209D2">
      <w:pPr>
        <w:rPr>
          <w:lang w:eastAsia="ru-RU"/>
        </w:rPr>
      </w:pPr>
    </w:p>
    <w:p w:rsidR="009209D2" w:rsidRPr="00C9149B" w:rsidRDefault="00186E06" w:rsidP="009209D2">
      <w:pPr>
        <w:spacing w:before="120" w:after="120" w:line="240" w:lineRule="auto"/>
        <w:jc w:val="center"/>
        <w:rPr>
          <w:rFonts w:ascii="Arial" w:hAnsi="Arial" w:cs="Arial"/>
          <w:sz w:val="28"/>
          <w:lang w:eastAsia="ja-JP"/>
        </w:rPr>
      </w:pPr>
      <w:r w:rsidRPr="00C9149B">
        <w:rPr>
          <w:rFonts w:cs="Arial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279400</wp:posOffset>
                </wp:positionV>
                <wp:extent cx="5831205" cy="635"/>
                <wp:effectExtent l="0" t="0" r="17145" b="18415"/>
                <wp:wrapNone/>
                <wp:docPr id="20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2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AE5C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.35pt;margin-top:22pt;width:459.1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" strokecolor="#2f5496" strokeweight="2pt"/>
            </w:pict>
          </mc:Fallback>
        </mc:AlternateContent>
      </w:r>
      <w:r w:rsidR="009209D2" w:rsidRPr="00C9149B">
        <w:rPr>
          <w:rFonts w:ascii="Arial" w:hAnsi="Arial" w:cs="Arial"/>
          <w:sz w:val="28"/>
          <w:lang w:eastAsia="ja-JP"/>
        </w:rPr>
        <w:t>© Центральный банк Республики Узбекистан, 2019</w:t>
      </w:r>
    </w:p>
    <w:p w:rsidR="009209D2" w:rsidRPr="00C9149B" w:rsidRDefault="009209D2" w:rsidP="009209D2">
      <w:pPr>
        <w:spacing w:before="120" w:after="120" w:line="240" w:lineRule="auto"/>
        <w:rPr>
          <w:rFonts w:ascii="Arial" w:hAnsi="Arial" w:cs="Arial"/>
          <w:sz w:val="24"/>
          <w:lang w:eastAsia="ja-JP"/>
        </w:rPr>
      </w:pPr>
    </w:p>
    <w:p w:rsidR="009209D2" w:rsidRPr="00C9149B" w:rsidRDefault="009209D2" w:rsidP="009209D2">
      <w:pPr>
        <w:spacing w:after="120" w:line="240" w:lineRule="auto"/>
        <w:rPr>
          <w:rFonts w:ascii="Arial" w:hAnsi="Arial" w:cs="Arial"/>
          <w:i/>
          <w:sz w:val="24"/>
          <w:lang w:eastAsia="ja-JP"/>
        </w:rPr>
      </w:pPr>
      <w:r w:rsidRPr="00C9149B">
        <w:rPr>
          <w:rFonts w:ascii="Arial" w:hAnsi="Arial" w:cs="Arial"/>
          <w:i/>
          <w:sz w:val="24"/>
          <w:lang w:eastAsia="ja-JP"/>
        </w:rPr>
        <w:t xml:space="preserve">Подготовлено Департаментом денежно-кредитной политики </w:t>
      </w:r>
    </w:p>
    <w:p w:rsidR="009209D2" w:rsidRPr="00C9149B" w:rsidRDefault="009209D2" w:rsidP="009209D2">
      <w:pPr>
        <w:spacing w:after="120" w:line="240" w:lineRule="auto"/>
        <w:rPr>
          <w:rFonts w:ascii="Arial" w:hAnsi="Arial" w:cs="Arial"/>
          <w:i/>
          <w:sz w:val="24"/>
          <w:lang w:eastAsia="ja-JP"/>
        </w:rPr>
      </w:pPr>
      <w:r w:rsidRPr="00C9149B">
        <w:rPr>
          <w:rFonts w:ascii="Arial" w:hAnsi="Arial" w:cs="Arial"/>
          <w:i/>
          <w:sz w:val="24"/>
          <w:lang w:eastAsia="ja-JP"/>
        </w:rPr>
        <w:t>Вы можете направить Ваши предложения и замечания по адресу:</w:t>
      </w:r>
    </w:p>
    <w:p w:rsidR="009209D2" w:rsidRPr="00C9149B" w:rsidRDefault="009209D2" w:rsidP="009209D2">
      <w:pPr>
        <w:spacing w:after="120" w:line="240" w:lineRule="auto"/>
        <w:rPr>
          <w:rFonts w:ascii="Arial" w:hAnsi="Arial" w:cs="Arial"/>
          <w:sz w:val="24"/>
          <w:lang w:val="en-US" w:eastAsia="ja-JP"/>
        </w:rPr>
      </w:pPr>
      <w:r w:rsidRPr="00C9149B">
        <w:rPr>
          <w:rFonts w:ascii="Arial" w:hAnsi="Arial" w:cs="Arial"/>
          <w:i/>
          <w:sz w:val="24"/>
          <w:lang w:val="en-US" w:eastAsia="ja-JP"/>
        </w:rPr>
        <w:t>E-mail:</w:t>
      </w:r>
      <w:r w:rsidRPr="00C9149B">
        <w:rPr>
          <w:rFonts w:ascii="Arial" w:hAnsi="Arial" w:cs="Arial"/>
          <w:sz w:val="24"/>
          <w:lang w:val="en-US" w:eastAsia="ja-JP"/>
        </w:rPr>
        <w:t xml:space="preserve"> </w:t>
      </w:r>
      <w:hyperlink r:id="rId7" w:history="1">
        <w:r w:rsidRPr="00C9149B">
          <w:rPr>
            <w:rStyle w:val="aa"/>
            <w:rFonts w:ascii="Arial" w:hAnsi="Arial" w:cs="Arial"/>
            <w:sz w:val="24"/>
            <w:lang w:val="en-US" w:eastAsia="ja-JP"/>
          </w:rPr>
          <w:t>bhamraev@cbu.uz</w:t>
        </w:r>
      </w:hyperlink>
    </w:p>
    <w:p w:rsidR="009209D2" w:rsidRPr="00C9149B" w:rsidRDefault="009209D2" w:rsidP="009209D2">
      <w:pPr>
        <w:spacing w:after="120" w:line="240" w:lineRule="auto"/>
        <w:rPr>
          <w:rFonts w:ascii="Arial" w:hAnsi="Arial" w:cs="Arial"/>
          <w:sz w:val="24"/>
          <w:lang w:val="en-US" w:eastAsia="ja-JP"/>
        </w:rPr>
      </w:pPr>
      <w:r w:rsidRPr="00C9149B">
        <w:rPr>
          <w:rFonts w:ascii="Arial" w:hAnsi="Arial" w:cs="Arial"/>
          <w:i/>
          <w:sz w:val="24"/>
          <w:lang w:eastAsia="ja-JP"/>
        </w:rPr>
        <w:t>Тел</w:t>
      </w:r>
      <w:r w:rsidRPr="00C9149B">
        <w:rPr>
          <w:rFonts w:ascii="Arial" w:hAnsi="Arial" w:cs="Arial"/>
          <w:i/>
          <w:sz w:val="24"/>
          <w:lang w:val="en-US" w:eastAsia="ja-JP"/>
        </w:rPr>
        <w:t>.:</w:t>
      </w:r>
      <w:r w:rsidRPr="00C9149B">
        <w:rPr>
          <w:rFonts w:ascii="Arial" w:hAnsi="Arial" w:cs="Arial"/>
          <w:sz w:val="24"/>
          <w:lang w:val="en-US" w:eastAsia="ja-JP"/>
        </w:rPr>
        <w:t xml:space="preserve"> (+998) 71 212-60-22</w:t>
      </w:r>
    </w:p>
    <w:p w:rsidR="009209D2" w:rsidRPr="00C9149B" w:rsidRDefault="009209D2" w:rsidP="009209D2">
      <w:pPr>
        <w:rPr>
          <w:lang w:val="en-US"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625085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62980" w:rsidRDefault="00462980" w:rsidP="002755B7">
          <w:pPr>
            <w:pStyle w:val="a9"/>
            <w:jc w:val="center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2755B7" w:rsidRDefault="00BC4D35" w:rsidP="002755B7">
          <w:pPr>
            <w:pStyle w:val="a9"/>
            <w:jc w:val="center"/>
            <w:rPr>
              <w:rFonts w:ascii="Arial" w:hAnsi="Arial" w:cs="Arial"/>
              <w:b/>
            </w:rPr>
          </w:pPr>
          <w:r w:rsidRPr="00C9149B">
            <w:rPr>
              <w:rFonts w:ascii="Arial" w:hAnsi="Arial" w:cs="Arial"/>
              <w:b/>
            </w:rPr>
            <w:t>Содержание</w:t>
          </w:r>
        </w:p>
        <w:p w:rsidR="00113453" w:rsidRPr="00113453" w:rsidRDefault="00113453" w:rsidP="00113453">
          <w:pPr>
            <w:rPr>
              <w:lang w:eastAsia="ru-RU"/>
            </w:rPr>
          </w:pPr>
        </w:p>
        <w:p w:rsidR="00E30128" w:rsidRPr="00E30128" w:rsidRDefault="007A1206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r w:rsidRPr="00113453">
            <w:rPr>
              <w:noProof w:val="0"/>
              <w:sz w:val="28"/>
              <w:szCs w:val="28"/>
            </w:rPr>
            <w:fldChar w:fldCharType="begin"/>
          </w:r>
          <w:r w:rsidR="002755B7" w:rsidRPr="00113453">
            <w:rPr>
              <w:noProof w:val="0"/>
              <w:sz w:val="28"/>
              <w:szCs w:val="28"/>
            </w:rPr>
            <w:instrText xml:space="preserve"> TOC \o "1-3" \h \z \u </w:instrText>
          </w:r>
          <w:r w:rsidRPr="00113453">
            <w:rPr>
              <w:noProof w:val="0"/>
              <w:sz w:val="28"/>
              <w:szCs w:val="28"/>
            </w:rPr>
            <w:fldChar w:fldCharType="separate"/>
          </w:r>
          <w:hyperlink w:anchor="_Toc8114478" w:history="1">
            <w:r w:rsidR="00E30128" w:rsidRPr="00E30128">
              <w:rPr>
                <w:rStyle w:val="aa"/>
                <w:sz w:val="28"/>
                <w:szCs w:val="28"/>
              </w:rPr>
              <w:t>I. Резюме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_Toc8114478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3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hyperlink w:anchor="_Toc8114479" w:history="1">
            <w:r w:rsidR="00E30128" w:rsidRPr="00E30128">
              <w:rPr>
                <w:rStyle w:val="aa"/>
                <w:sz w:val="28"/>
                <w:szCs w:val="28"/>
              </w:rPr>
              <w:t>II. Инфляция и инфляционные ожидания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_Toc8114479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5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480" w:history="1">
            <w:r w:rsidR="00E30128" w:rsidRPr="00E30128">
              <w:rPr>
                <w:rStyle w:val="aa"/>
                <w:rFonts w:ascii="Arial" w:hAnsi="Arial" w:cs="Arial"/>
                <w:noProof/>
                <w:sz w:val="28"/>
                <w:szCs w:val="28"/>
              </w:rPr>
              <w:t>Обзор инфляции в I квартале 2019 года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_Toc8114480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5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481" w:history="1">
            <w:r w:rsidR="00E30128" w:rsidRPr="00E30128">
              <w:rPr>
                <w:rStyle w:val="aa"/>
                <w:rFonts w:ascii="Arial" w:hAnsi="Arial" w:cs="Arial"/>
                <w:noProof/>
                <w:sz w:val="28"/>
                <w:szCs w:val="28"/>
              </w:rPr>
              <w:t>Базовая инфляция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_Toc8114481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11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482" w:history="1">
            <w:r w:rsidR="00E30128" w:rsidRPr="00E30128">
              <w:rPr>
                <w:rStyle w:val="aa"/>
                <w:rFonts w:ascii="Arial" w:hAnsi="Arial" w:cs="Arial"/>
                <w:noProof/>
                <w:sz w:val="28"/>
                <w:szCs w:val="28"/>
              </w:rPr>
              <w:t>Инфляционные ожидания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_Toc8114482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13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hyperlink w:anchor="_Toc8114483" w:history="1">
            <w:r w:rsidR="00E30128" w:rsidRPr="00E30128">
              <w:rPr>
                <w:rStyle w:val="aa"/>
                <w:sz w:val="28"/>
                <w:szCs w:val="28"/>
              </w:rPr>
              <w:t>III. Денежно-кредитные условия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_Toc8114483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17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484" w:history="1">
            <w:r w:rsidR="00E30128" w:rsidRPr="00E30128">
              <w:rPr>
                <w:rStyle w:val="aa"/>
                <w:rFonts w:ascii="Arial" w:hAnsi="Arial" w:cs="Arial"/>
                <w:noProof/>
                <w:sz w:val="28"/>
                <w:szCs w:val="28"/>
              </w:rPr>
              <w:t>Анализ ликвидности банковской системы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_Toc8114484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17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31"/>
            <w:rPr>
              <w:rFonts w:eastAsiaTheme="minorEastAsia"/>
              <w:i w:val="0"/>
              <w:sz w:val="28"/>
              <w:szCs w:val="28"/>
              <w:lang w:val="ru-RU"/>
            </w:rPr>
          </w:pPr>
          <w:hyperlink w:anchor="_Toc8114485" w:history="1">
            <w:r w:rsidR="00E30128" w:rsidRPr="00E30128">
              <w:rPr>
                <w:rStyle w:val="aa"/>
                <w:sz w:val="28"/>
                <w:szCs w:val="28"/>
              </w:rPr>
              <w:t>Факторы формирования ликвидности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_Toc8114485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17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31"/>
            <w:rPr>
              <w:rFonts w:eastAsiaTheme="minorEastAsia"/>
              <w:i w:val="0"/>
              <w:sz w:val="28"/>
              <w:szCs w:val="28"/>
              <w:lang w:val="ru-RU"/>
            </w:rPr>
          </w:pPr>
          <w:hyperlink w:anchor="_Toc8114486" w:history="1">
            <w:r w:rsidR="00E30128" w:rsidRPr="00E30128">
              <w:rPr>
                <w:rStyle w:val="aa"/>
                <w:sz w:val="28"/>
                <w:szCs w:val="28"/>
              </w:rPr>
              <w:t>Изменение месячной волатильности остатков средств на корреспондентских счётах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_Toc8114486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18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31"/>
            <w:rPr>
              <w:rFonts w:eastAsiaTheme="minorEastAsia"/>
              <w:i w:val="0"/>
              <w:sz w:val="28"/>
              <w:szCs w:val="28"/>
              <w:lang w:val="ru-RU"/>
            </w:rPr>
          </w:pPr>
          <w:hyperlink w:anchor="_Toc8114487" w:history="1">
            <w:r w:rsidR="00E30128" w:rsidRPr="00E30128">
              <w:rPr>
                <w:rStyle w:val="aa"/>
                <w:rFonts w:eastAsia="Times New Roman"/>
                <w:sz w:val="28"/>
                <w:szCs w:val="28"/>
              </w:rPr>
              <w:t>Структурный анализ ликвидности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_Toc8114487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19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31"/>
            <w:rPr>
              <w:rFonts w:eastAsiaTheme="minorEastAsia"/>
              <w:i w:val="0"/>
              <w:sz w:val="28"/>
              <w:szCs w:val="28"/>
              <w:lang w:val="ru-RU"/>
            </w:rPr>
          </w:pPr>
          <w:hyperlink w:anchor="_Toc8114488" w:history="1">
            <w:r w:rsidR="00E30128" w:rsidRPr="00E30128">
              <w:rPr>
                <w:rStyle w:val="aa"/>
                <w:sz w:val="28"/>
                <w:szCs w:val="28"/>
              </w:rPr>
              <w:t>Анализ межбанковского денежного рынка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_Toc8114488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20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31"/>
            <w:rPr>
              <w:rFonts w:eastAsiaTheme="minorEastAsia"/>
              <w:i w:val="0"/>
              <w:sz w:val="28"/>
              <w:szCs w:val="28"/>
              <w:lang w:val="ru-RU"/>
            </w:rPr>
          </w:pPr>
          <w:hyperlink w:anchor="_Toc8114489" w:history="1">
            <w:r w:rsidR="00E30128" w:rsidRPr="00E30128">
              <w:rPr>
                <w:rStyle w:val="aa"/>
                <w:sz w:val="28"/>
                <w:szCs w:val="28"/>
              </w:rPr>
              <w:t>Динамика денежно-кредитных показателей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_Toc8114489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21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31"/>
            <w:rPr>
              <w:rFonts w:eastAsiaTheme="minorEastAsia"/>
              <w:i w:val="0"/>
              <w:sz w:val="28"/>
              <w:szCs w:val="28"/>
              <w:lang w:val="ru-RU"/>
            </w:rPr>
          </w:pPr>
          <w:hyperlink w:anchor="_Toc8114490" w:history="1">
            <w:r w:rsidR="00E30128" w:rsidRPr="00E30128">
              <w:rPr>
                <w:rStyle w:val="aa"/>
                <w:sz w:val="28"/>
                <w:szCs w:val="28"/>
              </w:rPr>
              <w:t>Операции по регулированию ликвидности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_Toc8114490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21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hyperlink w:anchor="_Toc8114491" w:history="1">
            <w:r w:rsidR="00E30128" w:rsidRPr="00E30128">
              <w:rPr>
                <w:rStyle w:val="aa"/>
                <w:sz w:val="28"/>
                <w:szCs w:val="28"/>
              </w:rPr>
              <w:t>IV. Трансмиссионный механизм денежно-кредитной политики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_Toc8114491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23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492" w:history="1">
            <w:r w:rsidR="00E30128" w:rsidRPr="00E30128">
              <w:rPr>
                <w:rStyle w:val="aa"/>
                <w:rFonts w:ascii="Arial" w:hAnsi="Arial" w:cs="Arial"/>
                <w:noProof/>
                <w:sz w:val="28"/>
                <w:szCs w:val="28"/>
              </w:rPr>
              <w:t>Процентный канал.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_Toc8114492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23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31"/>
            <w:rPr>
              <w:rFonts w:eastAsiaTheme="minorEastAsia"/>
              <w:i w:val="0"/>
              <w:sz w:val="28"/>
              <w:szCs w:val="28"/>
              <w:lang w:val="ru-RU"/>
            </w:rPr>
          </w:pPr>
          <w:hyperlink w:anchor="_Toc8114493" w:history="1">
            <w:r w:rsidR="00E30128" w:rsidRPr="00E30128">
              <w:rPr>
                <w:rStyle w:val="aa"/>
                <w:sz w:val="28"/>
                <w:szCs w:val="28"/>
              </w:rPr>
              <w:t>Реальные процентные ставки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_Toc8114493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23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494" w:history="1">
            <w:r w:rsidR="00E30128" w:rsidRPr="00E30128">
              <w:rPr>
                <w:rStyle w:val="aa"/>
                <w:rFonts w:ascii="Arial" w:hAnsi="Arial" w:cs="Arial"/>
                <w:noProof/>
                <w:sz w:val="28"/>
                <w:szCs w:val="28"/>
              </w:rPr>
              <w:t>Кредитный канал.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_Toc8114494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24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495" w:history="1">
            <w:r w:rsidR="00E30128" w:rsidRPr="00E30128">
              <w:rPr>
                <w:rStyle w:val="aa"/>
                <w:rFonts w:ascii="Arial" w:hAnsi="Arial" w:cs="Arial"/>
                <w:noProof/>
                <w:sz w:val="28"/>
                <w:szCs w:val="28"/>
              </w:rPr>
              <w:t>Сберегательный канал.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_Toc8114495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27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496" w:history="1">
            <w:r w:rsidR="00E30128" w:rsidRPr="00E30128">
              <w:rPr>
                <w:rStyle w:val="aa"/>
                <w:rFonts w:ascii="Arial" w:eastAsia="Times New Roman" w:hAnsi="Arial" w:cs="Arial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t>Канал валютного курса.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_Toc8114496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28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31"/>
            <w:rPr>
              <w:rFonts w:eastAsiaTheme="minorEastAsia"/>
              <w:i w:val="0"/>
              <w:sz w:val="28"/>
              <w:szCs w:val="28"/>
              <w:lang w:val="ru-RU"/>
            </w:rPr>
          </w:pPr>
          <w:hyperlink w:anchor="_Toc8114497" w:history="1">
            <w:r w:rsidR="00E30128" w:rsidRPr="00E30128">
              <w:rPr>
                <w:rStyle w:val="aa"/>
                <w:rFonts w:eastAsia="Times New Roman"/>
                <w:sz w:val="28"/>
                <w:szCs w:val="28"/>
              </w:rPr>
              <w:t>Международные финансовые рынки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_Toc8114497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28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31"/>
            <w:rPr>
              <w:rFonts w:eastAsiaTheme="minorEastAsia"/>
              <w:i w:val="0"/>
              <w:sz w:val="28"/>
              <w:szCs w:val="28"/>
              <w:lang w:val="ru-RU"/>
            </w:rPr>
          </w:pPr>
          <w:hyperlink w:anchor="_Toc8114498" w:history="1">
            <w:r w:rsidR="00E30128" w:rsidRPr="00E30128">
              <w:rPr>
                <w:rStyle w:val="aa"/>
                <w:rFonts w:eastAsia="Times New Roman"/>
                <w:sz w:val="28"/>
                <w:szCs w:val="28"/>
              </w:rPr>
              <w:t>Реальный и номинальный эффективный курс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_Toc8114498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29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499" w:history="1">
            <w:r w:rsidR="00E30128" w:rsidRPr="00E30128">
              <w:rPr>
                <w:rStyle w:val="aa"/>
                <w:rFonts w:ascii="Arial" w:eastAsia="Times New Roman" w:hAnsi="Arial" w:cs="Arial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t>Анализ внутреннего валютного рынка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_Toc8114499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29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500" w:history="1">
            <w:r w:rsidR="00E30128" w:rsidRPr="00E30128">
              <w:rPr>
                <w:rStyle w:val="aa"/>
                <w:rFonts w:ascii="Arial" w:eastAsia="Times New Roman" w:hAnsi="Arial" w:cs="Arial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t>Влияние обменного курса на инфляцию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_Toc8114500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30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hyperlink w:anchor="_Toc8114501" w:history="1">
            <w:r w:rsidR="00E30128" w:rsidRPr="00E30128">
              <w:rPr>
                <w:rStyle w:val="aa"/>
                <w:sz w:val="28"/>
                <w:szCs w:val="28"/>
              </w:rPr>
              <w:t>V. Прогноз</w:t>
            </w:r>
            <w:r w:rsidR="00E30128" w:rsidRPr="00E30128">
              <w:rPr>
                <w:webHidden/>
                <w:sz w:val="28"/>
                <w:szCs w:val="28"/>
              </w:rPr>
              <w:tab/>
            </w:r>
            <w:r w:rsidR="00E30128" w:rsidRPr="00E30128">
              <w:rPr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webHidden/>
                <w:sz w:val="28"/>
                <w:szCs w:val="28"/>
              </w:rPr>
              <w:instrText xml:space="preserve"> PAGEREF _Toc8114501 \h </w:instrText>
            </w:r>
            <w:r w:rsidR="00E30128" w:rsidRPr="00E30128">
              <w:rPr>
                <w:webHidden/>
                <w:sz w:val="28"/>
                <w:szCs w:val="28"/>
              </w:rPr>
            </w:r>
            <w:r w:rsidR="00E30128" w:rsidRPr="00E30128">
              <w:rPr>
                <w:webHidden/>
                <w:sz w:val="28"/>
                <w:szCs w:val="28"/>
              </w:rPr>
              <w:fldChar w:fldCharType="separate"/>
            </w:r>
            <w:r w:rsidR="006F0527">
              <w:rPr>
                <w:webHidden/>
                <w:sz w:val="28"/>
                <w:szCs w:val="28"/>
              </w:rPr>
              <w:t>32</w:t>
            </w:r>
            <w:r w:rsidR="00E30128" w:rsidRPr="00E3012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E30128" w:rsidRPr="00E30128" w:rsidRDefault="00A7188C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8114502" w:history="1">
            <w:r w:rsidR="00E30128" w:rsidRPr="00E30128">
              <w:rPr>
                <w:rStyle w:val="aa"/>
                <w:rFonts w:ascii="Arial" w:hAnsi="Arial" w:cs="Arial"/>
                <w:noProof/>
                <w:sz w:val="28"/>
                <w:szCs w:val="28"/>
              </w:rPr>
              <w:t>Прогноз ликвидности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_Toc8114502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32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0128" w:rsidRDefault="00A7188C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8114503" w:history="1">
            <w:r w:rsidR="00E30128" w:rsidRPr="00E30128">
              <w:rPr>
                <w:rStyle w:val="aa"/>
                <w:rFonts w:ascii="Arial" w:hAnsi="Arial" w:cs="Arial"/>
                <w:noProof/>
                <w:sz w:val="28"/>
                <w:szCs w:val="28"/>
              </w:rPr>
              <w:t>Инфляционные риски и прогноз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_Toc8114503 \h </w:instrTex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6F0527">
              <w:rPr>
                <w:rFonts w:ascii="Arial" w:hAnsi="Arial" w:cs="Arial"/>
                <w:noProof/>
                <w:webHidden/>
                <w:sz w:val="28"/>
                <w:szCs w:val="28"/>
              </w:rPr>
              <w:t>34</w:t>
            </w:r>
            <w:r w:rsidR="00E30128" w:rsidRPr="00E30128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7573" w:rsidRPr="00113453" w:rsidRDefault="007A1206" w:rsidP="002755B7">
          <w:pPr>
            <w:rPr>
              <w:rFonts w:ascii="Arial" w:hAnsi="Arial" w:cs="Arial"/>
              <w:b/>
              <w:bCs/>
              <w:sz w:val="28"/>
              <w:szCs w:val="28"/>
            </w:rPr>
          </w:pPr>
          <w:r w:rsidRPr="00113453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</w:p>
        <w:p w:rsidR="002755B7" w:rsidRPr="00C9149B" w:rsidRDefault="00A7188C" w:rsidP="002755B7"/>
      </w:sdtContent>
    </w:sdt>
    <w:p w:rsidR="00B66B8F" w:rsidRPr="00C9149B" w:rsidRDefault="008C6EF1" w:rsidP="006B255C">
      <w:pPr>
        <w:pStyle w:val="1"/>
      </w:pPr>
      <w:bookmarkStart w:id="0" w:name="_Toc8114478"/>
      <w:r w:rsidRPr="00C9149B">
        <w:lastRenderedPageBreak/>
        <w:t>I.</w:t>
      </w:r>
      <w:r w:rsidRPr="00C9149B">
        <w:rPr>
          <w:sz w:val="28"/>
          <w:szCs w:val="28"/>
        </w:rPr>
        <w:t xml:space="preserve"> </w:t>
      </w:r>
      <w:r w:rsidR="00313404" w:rsidRPr="00C9149B">
        <w:t>Резюме</w:t>
      </w:r>
      <w:bookmarkEnd w:id="0"/>
    </w:p>
    <w:p w:rsidR="00CC50AE" w:rsidRPr="00C9149B" w:rsidRDefault="00CC50AE" w:rsidP="00CC50AE">
      <w:pPr>
        <w:tabs>
          <w:tab w:val="left" w:pos="851"/>
        </w:tabs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b/>
          <w:sz w:val="28"/>
          <w:szCs w:val="28"/>
        </w:rPr>
        <w:t>Макроэкономическая ситуация</w:t>
      </w:r>
      <w:r w:rsidRPr="00C9149B">
        <w:rPr>
          <w:rFonts w:ascii="Arial" w:hAnsi="Arial" w:cs="Arial"/>
          <w:sz w:val="28"/>
          <w:szCs w:val="28"/>
        </w:rPr>
        <w:t xml:space="preserve"> в первом квартале 2019 года соответствовала базовому прогнозу Центрального банка. Реальные темпы роста ВВП ускорились по сравнению с соответствующим периодом прошлого года (5,1%) и составили 5,3%. </w:t>
      </w:r>
    </w:p>
    <w:p w:rsidR="00CC50AE" w:rsidRPr="00C9149B" w:rsidRDefault="00C65916" w:rsidP="00CC50AE">
      <w:pPr>
        <w:tabs>
          <w:tab w:val="left" w:pos="851"/>
        </w:tabs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К</w:t>
      </w:r>
      <w:r w:rsidR="00CC50AE" w:rsidRPr="00C9149B">
        <w:rPr>
          <w:rFonts w:ascii="Arial" w:hAnsi="Arial" w:cs="Arial"/>
          <w:sz w:val="28"/>
          <w:szCs w:val="28"/>
        </w:rPr>
        <w:t>лючевы</w:t>
      </w:r>
      <w:r w:rsidRPr="00C9149B">
        <w:rPr>
          <w:rFonts w:ascii="Arial" w:hAnsi="Arial" w:cs="Arial"/>
          <w:sz w:val="28"/>
          <w:szCs w:val="28"/>
        </w:rPr>
        <w:t>ми</w:t>
      </w:r>
      <w:r w:rsidR="00CC50AE" w:rsidRPr="00C9149B">
        <w:rPr>
          <w:rFonts w:ascii="Arial" w:hAnsi="Arial" w:cs="Arial"/>
          <w:sz w:val="28"/>
          <w:szCs w:val="28"/>
        </w:rPr>
        <w:t xml:space="preserve"> драйвер</w:t>
      </w:r>
      <w:r w:rsidRPr="00C9149B">
        <w:rPr>
          <w:rFonts w:ascii="Arial" w:hAnsi="Arial" w:cs="Arial"/>
          <w:sz w:val="28"/>
          <w:szCs w:val="28"/>
        </w:rPr>
        <w:t>ами</w:t>
      </w:r>
      <w:r w:rsidR="00CC50AE" w:rsidRPr="00C9149B">
        <w:rPr>
          <w:rFonts w:ascii="Arial" w:hAnsi="Arial" w:cs="Arial"/>
          <w:sz w:val="28"/>
          <w:szCs w:val="28"/>
        </w:rPr>
        <w:t xml:space="preserve"> экономического роста со стороны спроса</w:t>
      </w:r>
      <w:r w:rsidR="00FA3852" w:rsidRPr="00C9149B">
        <w:rPr>
          <w:rFonts w:ascii="Arial" w:hAnsi="Arial" w:cs="Arial"/>
          <w:sz w:val="28"/>
          <w:szCs w:val="28"/>
        </w:rPr>
        <w:t>,</w:t>
      </w:r>
      <w:r w:rsidR="00CC50AE" w:rsidRPr="00C9149B">
        <w:rPr>
          <w:rFonts w:ascii="Arial" w:hAnsi="Arial" w:cs="Arial"/>
          <w:sz w:val="28"/>
          <w:szCs w:val="28"/>
        </w:rPr>
        <w:t xml:space="preserve"> </w:t>
      </w:r>
      <w:r w:rsidR="00FA3852" w:rsidRPr="00C9149B">
        <w:rPr>
          <w:rFonts w:ascii="Arial" w:hAnsi="Arial" w:cs="Arial"/>
          <w:sz w:val="28"/>
          <w:szCs w:val="28"/>
        </w:rPr>
        <w:t xml:space="preserve">как и </w:t>
      </w:r>
      <w:r w:rsidR="00D800E0" w:rsidRPr="00C9149B">
        <w:rPr>
          <w:rFonts w:ascii="Arial" w:hAnsi="Arial" w:cs="Arial"/>
          <w:sz w:val="28"/>
          <w:szCs w:val="28"/>
        </w:rPr>
        <w:t xml:space="preserve">в </w:t>
      </w:r>
      <w:r w:rsidR="00FA3852" w:rsidRPr="00C9149B">
        <w:rPr>
          <w:rFonts w:ascii="Arial" w:hAnsi="Arial" w:cs="Arial"/>
          <w:sz w:val="28"/>
          <w:szCs w:val="28"/>
        </w:rPr>
        <w:t xml:space="preserve">предыдущие периоды, являлись </w:t>
      </w:r>
      <w:r w:rsidR="00CC50AE" w:rsidRPr="00C9149B">
        <w:rPr>
          <w:rFonts w:ascii="Arial" w:hAnsi="Arial" w:cs="Arial"/>
          <w:sz w:val="28"/>
          <w:szCs w:val="28"/>
        </w:rPr>
        <w:t>высокий уровень инвестиций в основной капитал (прирост на 29,3% по сравнению с аналогичны</w:t>
      </w:r>
      <w:r w:rsidR="00486838" w:rsidRPr="00C9149B">
        <w:rPr>
          <w:rFonts w:ascii="Arial" w:hAnsi="Arial" w:cs="Arial"/>
          <w:sz w:val="28"/>
          <w:szCs w:val="28"/>
        </w:rPr>
        <w:t>м периодом 2018 года), подкреплё</w:t>
      </w:r>
      <w:r w:rsidR="00CC50AE" w:rsidRPr="00C9149B">
        <w:rPr>
          <w:rFonts w:ascii="Arial" w:hAnsi="Arial" w:cs="Arial"/>
          <w:sz w:val="28"/>
          <w:szCs w:val="28"/>
        </w:rPr>
        <w:t xml:space="preserve">нный, в том числе </w:t>
      </w:r>
      <w:r w:rsidR="00D25DE3" w:rsidRPr="00C9149B">
        <w:rPr>
          <w:rFonts w:ascii="Arial" w:hAnsi="Arial" w:cs="Arial"/>
          <w:sz w:val="28"/>
          <w:szCs w:val="28"/>
        </w:rPr>
        <w:t xml:space="preserve">повышенной </w:t>
      </w:r>
      <w:r w:rsidR="00CC50AE" w:rsidRPr="00C9149B">
        <w:rPr>
          <w:rFonts w:ascii="Arial" w:hAnsi="Arial" w:cs="Arial"/>
          <w:sz w:val="28"/>
          <w:szCs w:val="28"/>
        </w:rPr>
        <w:t xml:space="preserve">кредитной активностью банков, а также </w:t>
      </w:r>
      <w:r w:rsidR="00FA3852" w:rsidRPr="00C9149B">
        <w:rPr>
          <w:rFonts w:ascii="Arial" w:hAnsi="Arial" w:cs="Arial"/>
          <w:sz w:val="28"/>
          <w:szCs w:val="28"/>
        </w:rPr>
        <w:t>умеренно мягк</w:t>
      </w:r>
      <w:r w:rsidR="00411427" w:rsidRPr="00C9149B">
        <w:rPr>
          <w:rFonts w:ascii="Arial" w:hAnsi="Arial" w:cs="Arial"/>
          <w:sz w:val="28"/>
          <w:szCs w:val="28"/>
        </w:rPr>
        <w:t>ой</w:t>
      </w:r>
      <w:r w:rsidR="00FA3852" w:rsidRPr="00C9149B">
        <w:rPr>
          <w:rFonts w:ascii="Arial" w:hAnsi="Arial" w:cs="Arial"/>
          <w:sz w:val="28"/>
          <w:szCs w:val="28"/>
        </w:rPr>
        <w:t xml:space="preserve"> фискальн</w:t>
      </w:r>
      <w:r w:rsidR="00411427" w:rsidRPr="00C9149B">
        <w:rPr>
          <w:rFonts w:ascii="Arial" w:hAnsi="Arial" w:cs="Arial"/>
          <w:sz w:val="28"/>
          <w:szCs w:val="28"/>
        </w:rPr>
        <w:t>ой</w:t>
      </w:r>
      <w:r w:rsidR="00FA3852" w:rsidRPr="00C9149B">
        <w:rPr>
          <w:rFonts w:ascii="Arial" w:hAnsi="Arial" w:cs="Arial"/>
          <w:sz w:val="28"/>
          <w:szCs w:val="28"/>
        </w:rPr>
        <w:t xml:space="preserve"> политик</w:t>
      </w:r>
      <w:r w:rsidR="00411427" w:rsidRPr="00C9149B">
        <w:rPr>
          <w:rFonts w:ascii="Arial" w:hAnsi="Arial" w:cs="Arial"/>
          <w:sz w:val="28"/>
          <w:szCs w:val="28"/>
        </w:rPr>
        <w:t>ой</w:t>
      </w:r>
      <w:r w:rsidR="00FA3852" w:rsidRPr="00C9149B">
        <w:rPr>
          <w:rFonts w:ascii="Arial" w:hAnsi="Arial" w:cs="Arial"/>
          <w:sz w:val="28"/>
          <w:szCs w:val="28"/>
        </w:rPr>
        <w:t xml:space="preserve"> и </w:t>
      </w:r>
      <w:r w:rsidR="00411427" w:rsidRPr="00C9149B">
        <w:rPr>
          <w:rFonts w:ascii="Arial" w:hAnsi="Arial" w:cs="Arial"/>
          <w:sz w:val="28"/>
          <w:szCs w:val="28"/>
        </w:rPr>
        <w:t>продолжающемся</w:t>
      </w:r>
      <w:r w:rsidR="00FA3852" w:rsidRPr="00C9149B">
        <w:rPr>
          <w:rFonts w:ascii="Arial" w:hAnsi="Arial" w:cs="Arial"/>
          <w:sz w:val="28"/>
          <w:szCs w:val="28"/>
        </w:rPr>
        <w:t xml:space="preserve"> рост</w:t>
      </w:r>
      <w:r w:rsidR="00411427" w:rsidRPr="00C9149B">
        <w:rPr>
          <w:rFonts w:ascii="Arial" w:hAnsi="Arial" w:cs="Arial"/>
          <w:sz w:val="28"/>
          <w:szCs w:val="28"/>
        </w:rPr>
        <w:t>ом</w:t>
      </w:r>
      <w:r w:rsidR="00FA3852" w:rsidRPr="00C9149B">
        <w:rPr>
          <w:rFonts w:ascii="Arial" w:hAnsi="Arial" w:cs="Arial"/>
          <w:sz w:val="28"/>
          <w:szCs w:val="28"/>
        </w:rPr>
        <w:t xml:space="preserve"> </w:t>
      </w:r>
      <w:r w:rsidR="00CC50AE" w:rsidRPr="00C9149B">
        <w:rPr>
          <w:rFonts w:ascii="Arial" w:hAnsi="Arial" w:cs="Arial"/>
          <w:sz w:val="28"/>
          <w:szCs w:val="28"/>
        </w:rPr>
        <w:t>доходов населения.</w:t>
      </w:r>
    </w:p>
    <w:p w:rsidR="00CC50AE" w:rsidRPr="00C9149B" w:rsidRDefault="00FA3852" w:rsidP="00FA3852">
      <w:pPr>
        <w:tabs>
          <w:tab w:val="left" w:pos="851"/>
        </w:tabs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Со стороны факторов предложения </w:t>
      </w:r>
      <w:r w:rsidR="0004741D" w:rsidRPr="00C9149B">
        <w:rPr>
          <w:rFonts w:ascii="Arial" w:hAnsi="Arial" w:cs="Arial"/>
          <w:sz w:val="28"/>
          <w:szCs w:val="28"/>
        </w:rPr>
        <w:t xml:space="preserve">основной вклад в рост ВВП внесли </w:t>
      </w:r>
      <w:r w:rsidR="00CC50AE" w:rsidRPr="00C9149B">
        <w:rPr>
          <w:rFonts w:ascii="Arial" w:hAnsi="Arial" w:cs="Arial"/>
          <w:sz w:val="28"/>
          <w:szCs w:val="28"/>
        </w:rPr>
        <w:t xml:space="preserve">увеличение </w:t>
      </w:r>
      <w:r w:rsidR="0004741D" w:rsidRPr="00C9149B">
        <w:rPr>
          <w:rFonts w:ascii="Arial" w:hAnsi="Arial" w:cs="Arial"/>
          <w:sz w:val="28"/>
          <w:szCs w:val="28"/>
        </w:rPr>
        <w:t xml:space="preserve">объёмов </w:t>
      </w:r>
      <w:r w:rsidR="00CC50AE" w:rsidRPr="00C9149B">
        <w:rPr>
          <w:rFonts w:ascii="Arial" w:hAnsi="Arial" w:cs="Arial"/>
          <w:sz w:val="28"/>
          <w:szCs w:val="28"/>
        </w:rPr>
        <w:t xml:space="preserve">промышленного производства на 6,8%, </w:t>
      </w:r>
      <w:r w:rsidR="0004741D" w:rsidRPr="00C9149B">
        <w:rPr>
          <w:rFonts w:ascii="Arial" w:hAnsi="Arial" w:cs="Arial"/>
          <w:sz w:val="28"/>
          <w:szCs w:val="28"/>
        </w:rPr>
        <w:t xml:space="preserve">включая </w:t>
      </w:r>
      <w:r w:rsidR="00C65916" w:rsidRPr="00C9149B">
        <w:rPr>
          <w:rFonts w:ascii="Arial" w:hAnsi="Arial" w:cs="Arial"/>
          <w:sz w:val="28"/>
          <w:szCs w:val="28"/>
        </w:rPr>
        <w:t xml:space="preserve">рост </w:t>
      </w:r>
      <w:r w:rsidR="00CC50AE" w:rsidRPr="00C9149B">
        <w:rPr>
          <w:rFonts w:ascii="Arial" w:hAnsi="Arial" w:cs="Arial"/>
          <w:sz w:val="28"/>
          <w:szCs w:val="28"/>
        </w:rPr>
        <w:t>производств</w:t>
      </w:r>
      <w:r w:rsidR="00C65916" w:rsidRPr="00C9149B">
        <w:rPr>
          <w:rFonts w:ascii="Arial" w:hAnsi="Arial" w:cs="Arial"/>
          <w:sz w:val="28"/>
          <w:szCs w:val="28"/>
        </w:rPr>
        <w:t>а</w:t>
      </w:r>
      <w:r w:rsidR="00CC50AE" w:rsidRPr="00C9149B">
        <w:rPr>
          <w:rFonts w:ascii="Arial" w:hAnsi="Arial" w:cs="Arial"/>
          <w:sz w:val="28"/>
          <w:szCs w:val="28"/>
        </w:rPr>
        <w:t xml:space="preserve"> потребительских товаров </w:t>
      </w:r>
      <w:r w:rsidR="0004741D" w:rsidRPr="00C9149B">
        <w:rPr>
          <w:rFonts w:ascii="Arial" w:hAnsi="Arial" w:cs="Arial"/>
          <w:sz w:val="28"/>
          <w:szCs w:val="28"/>
        </w:rPr>
        <w:t xml:space="preserve">– </w:t>
      </w:r>
      <w:r w:rsidR="00CC50AE" w:rsidRPr="00C9149B">
        <w:rPr>
          <w:rFonts w:ascii="Arial" w:hAnsi="Arial" w:cs="Arial"/>
          <w:sz w:val="28"/>
          <w:szCs w:val="28"/>
        </w:rPr>
        <w:t>на 18,3%,</w:t>
      </w:r>
      <w:r w:rsidR="0004741D" w:rsidRPr="00C9149B">
        <w:rPr>
          <w:rFonts w:ascii="Arial" w:hAnsi="Arial" w:cs="Arial"/>
          <w:sz w:val="28"/>
          <w:szCs w:val="28"/>
        </w:rPr>
        <w:t xml:space="preserve"> а также </w:t>
      </w:r>
      <w:r w:rsidR="00CC50AE" w:rsidRPr="00C9149B">
        <w:rPr>
          <w:rFonts w:ascii="Arial" w:hAnsi="Arial" w:cs="Arial"/>
          <w:sz w:val="28"/>
          <w:szCs w:val="28"/>
        </w:rPr>
        <w:t xml:space="preserve">строительных работ </w:t>
      </w:r>
      <w:r w:rsidR="0004741D" w:rsidRPr="00C9149B">
        <w:rPr>
          <w:rFonts w:ascii="Arial" w:hAnsi="Arial" w:cs="Arial"/>
          <w:sz w:val="28"/>
          <w:szCs w:val="28"/>
        </w:rPr>
        <w:t xml:space="preserve">– </w:t>
      </w:r>
      <w:r w:rsidR="00CC50AE" w:rsidRPr="00C9149B">
        <w:rPr>
          <w:rFonts w:ascii="Arial" w:hAnsi="Arial" w:cs="Arial"/>
          <w:sz w:val="28"/>
          <w:szCs w:val="28"/>
        </w:rPr>
        <w:t xml:space="preserve">на 5,9% и услуг </w:t>
      </w:r>
      <w:r w:rsidR="0004741D" w:rsidRPr="00C9149B">
        <w:rPr>
          <w:rFonts w:ascii="Arial" w:hAnsi="Arial" w:cs="Arial"/>
          <w:sz w:val="28"/>
          <w:szCs w:val="28"/>
        </w:rPr>
        <w:t xml:space="preserve">– </w:t>
      </w:r>
      <w:r w:rsidR="00CC50AE" w:rsidRPr="00C9149B">
        <w:rPr>
          <w:rFonts w:ascii="Arial" w:hAnsi="Arial" w:cs="Arial"/>
          <w:sz w:val="28"/>
          <w:szCs w:val="28"/>
        </w:rPr>
        <w:t xml:space="preserve">на 11,1%. </w:t>
      </w:r>
    </w:p>
    <w:p w:rsidR="0004741D" w:rsidRPr="00C9149B" w:rsidRDefault="00CC50AE" w:rsidP="00CC50AE">
      <w:pPr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Темпы увеличения</w:t>
      </w:r>
      <w:r w:rsidRPr="00C9149B">
        <w:rPr>
          <w:rFonts w:ascii="Arial" w:hAnsi="Arial" w:cs="Arial"/>
          <w:b/>
          <w:sz w:val="28"/>
          <w:szCs w:val="28"/>
        </w:rPr>
        <w:t xml:space="preserve"> кредитования</w:t>
      </w:r>
      <w:r w:rsidRPr="00C9149B">
        <w:rPr>
          <w:rFonts w:ascii="Arial" w:hAnsi="Arial" w:cs="Arial"/>
          <w:sz w:val="28"/>
          <w:szCs w:val="28"/>
        </w:rPr>
        <w:t xml:space="preserve"> практически не изменились и сохранились на уровне прошлого года. Однако</w:t>
      </w:r>
      <w:r w:rsidR="00AA1F35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произошли существенные изменения в структуре роста кредитного портфеля.</w:t>
      </w:r>
      <w:r w:rsidRPr="00C9149B">
        <w:rPr>
          <w:rFonts w:ascii="Arial" w:hAnsi="Arial" w:cs="Arial"/>
          <w:sz w:val="28"/>
          <w:szCs w:val="28"/>
        </w:rPr>
        <w:br/>
        <w:t xml:space="preserve">В частности, темпы роста кредитов в национальной валюте замедлились почти в 2 раза, </w:t>
      </w:r>
      <w:r w:rsidR="00411427" w:rsidRPr="00C9149B">
        <w:rPr>
          <w:rFonts w:ascii="Arial" w:hAnsi="Arial" w:cs="Arial"/>
          <w:sz w:val="28"/>
          <w:szCs w:val="28"/>
        </w:rPr>
        <w:t xml:space="preserve">с </w:t>
      </w:r>
      <w:r w:rsidRPr="00C9149B">
        <w:rPr>
          <w:rFonts w:ascii="Arial" w:hAnsi="Arial" w:cs="Arial"/>
          <w:sz w:val="28"/>
          <w:szCs w:val="28"/>
        </w:rPr>
        <w:t>одновременн</w:t>
      </w:r>
      <w:r w:rsidR="00411427" w:rsidRPr="00C9149B">
        <w:rPr>
          <w:rFonts w:ascii="Arial" w:hAnsi="Arial" w:cs="Arial"/>
          <w:sz w:val="28"/>
          <w:szCs w:val="28"/>
        </w:rPr>
        <w:t>ым</w:t>
      </w:r>
      <w:r w:rsidRPr="00C9149B">
        <w:rPr>
          <w:rFonts w:ascii="Arial" w:hAnsi="Arial" w:cs="Arial"/>
          <w:sz w:val="28"/>
          <w:szCs w:val="28"/>
        </w:rPr>
        <w:t xml:space="preserve"> ускорение</w:t>
      </w:r>
      <w:r w:rsidR="00411427" w:rsidRPr="00C9149B">
        <w:rPr>
          <w:rFonts w:ascii="Arial" w:hAnsi="Arial" w:cs="Arial"/>
          <w:sz w:val="28"/>
          <w:szCs w:val="28"/>
        </w:rPr>
        <w:t>м</w:t>
      </w:r>
      <w:r w:rsidRPr="00C9149B">
        <w:rPr>
          <w:rFonts w:ascii="Arial" w:hAnsi="Arial" w:cs="Arial"/>
          <w:sz w:val="28"/>
          <w:szCs w:val="28"/>
        </w:rPr>
        <w:t xml:space="preserve"> роста </w:t>
      </w:r>
      <w:r w:rsidR="0004741D" w:rsidRPr="00C9149B">
        <w:rPr>
          <w:rFonts w:ascii="Arial" w:hAnsi="Arial" w:cs="Arial"/>
          <w:sz w:val="28"/>
          <w:szCs w:val="28"/>
        </w:rPr>
        <w:t xml:space="preserve">кредитных вложений в иностранной </w:t>
      </w:r>
      <w:r w:rsidRPr="00C9149B">
        <w:rPr>
          <w:rFonts w:ascii="Arial" w:hAnsi="Arial" w:cs="Arial"/>
          <w:sz w:val="28"/>
          <w:szCs w:val="28"/>
        </w:rPr>
        <w:t>валют</w:t>
      </w:r>
      <w:r w:rsidR="0004741D" w:rsidRPr="00C9149B">
        <w:rPr>
          <w:rFonts w:ascii="Arial" w:hAnsi="Arial" w:cs="Arial"/>
          <w:sz w:val="28"/>
          <w:szCs w:val="28"/>
        </w:rPr>
        <w:t xml:space="preserve">е. </w:t>
      </w:r>
    </w:p>
    <w:p w:rsidR="00CC50AE" w:rsidRPr="00C9149B" w:rsidRDefault="00CC50AE" w:rsidP="00CC50AE">
      <w:pPr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Хотя такая тенденция изменений в структуре кред</w:t>
      </w:r>
      <w:r w:rsidR="00486838" w:rsidRPr="00C9149B">
        <w:rPr>
          <w:rFonts w:ascii="Arial" w:hAnsi="Arial" w:cs="Arial"/>
          <w:sz w:val="28"/>
          <w:szCs w:val="28"/>
        </w:rPr>
        <w:t>итного портфеля снимает определё</w:t>
      </w:r>
      <w:r w:rsidRPr="00C9149B">
        <w:rPr>
          <w:rFonts w:ascii="Arial" w:hAnsi="Arial" w:cs="Arial"/>
          <w:sz w:val="28"/>
          <w:szCs w:val="28"/>
        </w:rPr>
        <w:t xml:space="preserve">нное </w:t>
      </w:r>
      <w:r w:rsidR="00411427" w:rsidRPr="00C9149B">
        <w:rPr>
          <w:rFonts w:ascii="Arial" w:hAnsi="Arial" w:cs="Arial"/>
          <w:sz w:val="28"/>
          <w:szCs w:val="28"/>
        </w:rPr>
        <w:t>текущее</w:t>
      </w:r>
      <w:r w:rsidRPr="00C9149B">
        <w:rPr>
          <w:rFonts w:ascii="Arial" w:hAnsi="Arial" w:cs="Arial"/>
          <w:sz w:val="28"/>
          <w:szCs w:val="28"/>
        </w:rPr>
        <w:t xml:space="preserve"> давление на уровень инфляции и ситуацию на валютном</w:t>
      </w:r>
      <w:r w:rsidR="00486838" w:rsidRPr="00C9149B">
        <w:rPr>
          <w:rFonts w:ascii="Arial" w:hAnsi="Arial" w:cs="Arial"/>
          <w:sz w:val="28"/>
          <w:szCs w:val="28"/>
        </w:rPr>
        <w:t xml:space="preserve"> рынке, тем не </w:t>
      </w:r>
      <w:r w:rsidR="00411427" w:rsidRPr="00C9149B">
        <w:rPr>
          <w:rFonts w:ascii="Arial" w:hAnsi="Arial" w:cs="Arial"/>
          <w:sz w:val="28"/>
          <w:szCs w:val="28"/>
        </w:rPr>
        <w:t>менее</w:t>
      </w:r>
      <w:r w:rsidR="00486838" w:rsidRPr="00C9149B">
        <w:rPr>
          <w:rFonts w:ascii="Arial" w:hAnsi="Arial" w:cs="Arial"/>
          <w:sz w:val="28"/>
          <w:szCs w:val="28"/>
        </w:rPr>
        <w:t>, она создаё</w:t>
      </w:r>
      <w:r w:rsidRPr="00C9149B">
        <w:rPr>
          <w:rFonts w:ascii="Arial" w:hAnsi="Arial" w:cs="Arial"/>
          <w:sz w:val="28"/>
          <w:szCs w:val="28"/>
        </w:rPr>
        <w:t xml:space="preserve">т предпосылку для переноса этих рисков на </w:t>
      </w:r>
      <w:r w:rsidR="00411427" w:rsidRPr="00C9149B">
        <w:rPr>
          <w:rFonts w:ascii="Arial" w:hAnsi="Arial" w:cs="Arial"/>
          <w:sz w:val="28"/>
          <w:szCs w:val="28"/>
        </w:rPr>
        <w:t>более</w:t>
      </w:r>
      <w:r w:rsidRPr="00C9149B">
        <w:rPr>
          <w:rFonts w:ascii="Arial" w:hAnsi="Arial" w:cs="Arial"/>
          <w:sz w:val="28"/>
          <w:szCs w:val="28"/>
        </w:rPr>
        <w:t xml:space="preserve"> поздние сроки (среднесрочную и долгосрочную перспективу).</w:t>
      </w:r>
    </w:p>
    <w:p w:rsidR="00CC50AE" w:rsidRPr="00C9149B" w:rsidRDefault="00CC50AE" w:rsidP="00CC50AE">
      <w:pPr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этих условиях </w:t>
      </w:r>
      <w:r w:rsidR="0004741D" w:rsidRPr="00C9149B">
        <w:rPr>
          <w:rFonts w:ascii="Arial" w:hAnsi="Arial" w:cs="Arial"/>
          <w:sz w:val="28"/>
          <w:szCs w:val="28"/>
        </w:rPr>
        <w:t xml:space="preserve">при проведении структурных реформ </w:t>
      </w:r>
      <w:r w:rsidRPr="00C9149B">
        <w:rPr>
          <w:rFonts w:ascii="Arial" w:hAnsi="Arial" w:cs="Arial"/>
          <w:sz w:val="28"/>
          <w:szCs w:val="28"/>
        </w:rPr>
        <w:t xml:space="preserve">возрастает необходимость </w:t>
      </w:r>
      <w:r w:rsidR="0004741D" w:rsidRPr="00C9149B">
        <w:rPr>
          <w:rFonts w:ascii="Arial" w:hAnsi="Arial" w:cs="Arial"/>
          <w:sz w:val="28"/>
          <w:szCs w:val="28"/>
        </w:rPr>
        <w:t xml:space="preserve">концентрации внимания на вопросах предотвращения </w:t>
      </w:r>
      <w:r w:rsidRPr="00C9149B">
        <w:rPr>
          <w:rFonts w:ascii="Arial" w:hAnsi="Arial" w:cs="Arial"/>
          <w:sz w:val="28"/>
          <w:szCs w:val="28"/>
        </w:rPr>
        <w:t xml:space="preserve">возможных </w:t>
      </w:r>
      <w:r w:rsidR="0004741D" w:rsidRPr="00C9149B">
        <w:rPr>
          <w:rFonts w:ascii="Arial" w:hAnsi="Arial" w:cs="Arial"/>
          <w:sz w:val="28"/>
          <w:szCs w:val="28"/>
        </w:rPr>
        <w:t xml:space="preserve">негативных </w:t>
      </w:r>
      <w:r w:rsidRPr="00C9149B">
        <w:rPr>
          <w:rFonts w:ascii="Arial" w:hAnsi="Arial" w:cs="Arial"/>
          <w:sz w:val="28"/>
          <w:szCs w:val="28"/>
        </w:rPr>
        <w:t>последствий быстрого аккумулирования валютных долговых обязательств в экономике.</w:t>
      </w:r>
    </w:p>
    <w:p w:rsidR="00AA1F35" w:rsidRPr="00C9149B" w:rsidRDefault="00CC50AE" w:rsidP="00CC50AE">
      <w:pPr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целом, сохранение </w:t>
      </w:r>
      <w:r w:rsidR="00AA1F35" w:rsidRPr="00C9149B">
        <w:rPr>
          <w:rFonts w:ascii="Arial" w:hAnsi="Arial" w:cs="Arial"/>
          <w:sz w:val="28"/>
          <w:szCs w:val="28"/>
        </w:rPr>
        <w:t xml:space="preserve">ускоренных </w:t>
      </w:r>
      <w:r w:rsidRPr="00C9149B">
        <w:rPr>
          <w:rFonts w:ascii="Arial" w:hAnsi="Arial" w:cs="Arial"/>
          <w:sz w:val="28"/>
          <w:szCs w:val="28"/>
        </w:rPr>
        <w:t>темпов кредитования</w:t>
      </w:r>
      <w:r w:rsidR="00AA1F35" w:rsidRPr="00C9149B">
        <w:rPr>
          <w:rFonts w:ascii="Arial" w:hAnsi="Arial" w:cs="Arial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>в иностранной валюте, с одной стороны</w:t>
      </w:r>
      <w:r w:rsidR="00411427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отражает высокий уровень инвестиционного спроса в экономике,</w:t>
      </w:r>
      <w:r w:rsidR="00D800E0" w:rsidRPr="00C9149B">
        <w:rPr>
          <w:rFonts w:ascii="Arial" w:hAnsi="Arial" w:cs="Arial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>с другой</w:t>
      </w:r>
      <w:r w:rsidR="00C65916" w:rsidRPr="00C9149B">
        <w:rPr>
          <w:rFonts w:ascii="Arial" w:hAnsi="Arial" w:cs="Arial"/>
          <w:sz w:val="28"/>
          <w:szCs w:val="28"/>
        </w:rPr>
        <w:t xml:space="preserve"> </w:t>
      </w:r>
      <w:r w:rsidR="00C9149B">
        <w:rPr>
          <w:rFonts w:ascii="Arial" w:hAnsi="Arial" w:cs="Arial"/>
          <w:sz w:val="28"/>
          <w:szCs w:val="28"/>
        </w:rPr>
        <w:t>–</w:t>
      </w:r>
      <w:r w:rsidRPr="00C9149B">
        <w:rPr>
          <w:rFonts w:ascii="Arial" w:hAnsi="Arial" w:cs="Arial"/>
          <w:sz w:val="28"/>
          <w:szCs w:val="28"/>
        </w:rPr>
        <w:t xml:space="preserve"> указывает на неполную задействованность канала прямых иностранных инвестиций и рынка капитала по привлечению инвестиционных </w:t>
      </w:r>
      <w:r w:rsidR="00486838" w:rsidRPr="00C9149B">
        <w:rPr>
          <w:rFonts w:ascii="Arial" w:hAnsi="Arial" w:cs="Arial"/>
          <w:sz w:val="28"/>
          <w:szCs w:val="28"/>
        </w:rPr>
        <w:t>ресурсов, что оказывает определё</w:t>
      </w:r>
      <w:r w:rsidRPr="00C9149B">
        <w:rPr>
          <w:rFonts w:ascii="Arial" w:hAnsi="Arial" w:cs="Arial"/>
          <w:sz w:val="28"/>
          <w:szCs w:val="28"/>
        </w:rPr>
        <w:t>нн</w:t>
      </w:r>
      <w:r w:rsidR="00AA1F35" w:rsidRPr="00C9149B">
        <w:rPr>
          <w:rFonts w:ascii="Arial" w:hAnsi="Arial" w:cs="Arial"/>
          <w:sz w:val="28"/>
          <w:szCs w:val="28"/>
        </w:rPr>
        <w:t xml:space="preserve">ую нагрузку </w:t>
      </w:r>
      <w:r w:rsidRPr="00C9149B">
        <w:rPr>
          <w:rFonts w:ascii="Arial" w:hAnsi="Arial" w:cs="Arial"/>
          <w:sz w:val="28"/>
          <w:szCs w:val="28"/>
        </w:rPr>
        <w:t>на банковск</w:t>
      </w:r>
      <w:r w:rsidR="00AA1F35" w:rsidRPr="00C9149B">
        <w:rPr>
          <w:rFonts w:ascii="Arial" w:hAnsi="Arial" w:cs="Arial"/>
          <w:sz w:val="28"/>
          <w:szCs w:val="28"/>
        </w:rPr>
        <w:t>ую систему.</w:t>
      </w:r>
    </w:p>
    <w:p w:rsidR="00AA1F35" w:rsidRPr="00C9149B" w:rsidRDefault="00AA1F35" w:rsidP="00CC50AE">
      <w:pPr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CC50AE" w:rsidRPr="00C9149B" w:rsidRDefault="00CC50AE" w:rsidP="00CC50AE">
      <w:pPr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b/>
          <w:sz w:val="28"/>
          <w:szCs w:val="28"/>
        </w:rPr>
        <w:lastRenderedPageBreak/>
        <w:t>Исполнение государственного бюджета</w:t>
      </w:r>
      <w:r w:rsidRPr="00C9149B">
        <w:rPr>
          <w:rFonts w:ascii="Arial" w:hAnsi="Arial" w:cs="Arial"/>
          <w:sz w:val="28"/>
          <w:szCs w:val="28"/>
        </w:rPr>
        <w:t xml:space="preserve"> в I квартале с дефицитом в 1,1 трлн. сум в целом обеспечили умеренно мягкие условия фискальной политики, п</w:t>
      </w:r>
      <w:r w:rsidR="00486838" w:rsidRPr="00C9149B">
        <w:rPr>
          <w:rFonts w:ascii="Arial" w:hAnsi="Arial" w:cs="Arial"/>
          <w:sz w:val="28"/>
          <w:szCs w:val="28"/>
        </w:rPr>
        <w:t>ри этом покрытие дефицита за счё</w:t>
      </w:r>
      <w:r w:rsidRPr="00C9149B">
        <w:rPr>
          <w:rFonts w:ascii="Arial" w:hAnsi="Arial" w:cs="Arial"/>
          <w:sz w:val="28"/>
          <w:szCs w:val="28"/>
        </w:rPr>
        <w:t>т выпуска государственных ценных бумаг и внешних заимствований с</w:t>
      </w:r>
      <w:r w:rsidR="00AA1F35" w:rsidRPr="00C9149B">
        <w:rPr>
          <w:rFonts w:ascii="Arial" w:hAnsi="Arial" w:cs="Arial"/>
          <w:sz w:val="28"/>
          <w:szCs w:val="28"/>
        </w:rPr>
        <w:t xml:space="preserve">мягчили </w:t>
      </w:r>
      <w:r w:rsidRPr="00C9149B">
        <w:rPr>
          <w:rFonts w:ascii="Arial" w:hAnsi="Arial" w:cs="Arial"/>
          <w:sz w:val="28"/>
          <w:szCs w:val="28"/>
        </w:rPr>
        <w:t>его инфляционное давление.</w:t>
      </w:r>
    </w:p>
    <w:p w:rsidR="00CC50AE" w:rsidRPr="00C9149B" w:rsidRDefault="00CC50AE" w:rsidP="00CC50AE">
      <w:pPr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b/>
          <w:sz w:val="28"/>
          <w:szCs w:val="28"/>
        </w:rPr>
        <w:t>Уровень инфляции</w:t>
      </w:r>
      <w:r w:rsidRPr="00C9149B">
        <w:rPr>
          <w:rFonts w:ascii="Arial" w:hAnsi="Arial" w:cs="Arial"/>
          <w:sz w:val="28"/>
          <w:szCs w:val="28"/>
        </w:rPr>
        <w:t xml:space="preserve"> формировался под воздействием частичной реализации рисков и сезонных</w:t>
      </w:r>
      <w:r w:rsidR="00486838" w:rsidRPr="00C9149B">
        <w:rPr>
          <w:rFonts w:ascii="Arial" w:hAnsi="Arial" w:cs="Arial"/>
          <w:sz w:val="28"/>
          <w:szCs w:val="28"/>
        </w:rPr>
        <w:t xml:space="preserve"> факторов изменения цен, приведё</w:t>
      </w:r>
      <w:r w:rsidRPr="00C9149B">
        <w:rPr>
          <w:rFonts w:ascii="Arial" w:hAnsi="Arial" w:cs="Arial"/>
          <w:sz w:val="28"/>
          <w:szCs w:val="28"/>
        </w:rPr>
        <w:t>нных в базовом прогнозе</w:t>
      </w:r>
      <w:r w:rsidR="00C65916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и составил 13,6%</w:t>
      </w:r>
      <w:r w:rsidR="00411427" w:rsidRPr="00C9149B">
        <w:rPr>
          <w:rFonts w:ascii="Arial" w:hAnsi="Arial" w:cs="Arial"/>
          <w:sz w:val="28"/>
          <w:szCs w:val="28"/>
        </w:rPr>
        <w:t xml:space="preserve"> годовых</w:t>
      </w:r>
      <w:r w:rsidR="00D800E0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находясь на нижней границе прогнозного коридора13,5-15,5%.  </w:t>
      </w:r>
    </w:p>
    <w:p w:rsidR="00CC50AE" w:rsidRPr="00C9149B" w:rsidRDefault="00CC50AE" w:rsidP="00CC50AE">
      <w:pPr>
        <w:tabs>
          <w:tab w:val="left" w:pos="851"/>
        </w:tabs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Сохранение уровня инфляции в пределах прогнозных значений, рост предложения товаров и услуг на внутреннем рынке, а также стабильность обменного курса национальной валюты послужили снижению краткосрочных и среднесрочных инфляционных ожиданий. </w:t>
      </w:r>
    </w:p>
    <w:p w:rsidR="00CC50AE" w:rsidRPr="00C9149B" w:rsidRDefault="00411427" w:rsidP="00CC50AE">
      <w:pPr>
        <w:tabs>
          <w:tab w:val="left" w:pos="851"/>
        </w:tabs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Интервенции </w:t>
      </w:r>
      <w:r w:rsidR="00CC50AE" w:rsidRPr="00C9149B">
        <w:rPr>
          <w:rFonts w:ascii="Arial" w:hAnsi="Arial" w:cs="Arial"/>
          <w:sz w:val="28"/>
          <w:szCs w:val="28"/>
        </w:rPr>
        <w:t>Центральн</w:t>
      </w:r>
      <w:r w:rsidRPr="00C9149B">
        <w:rPr>
          <w:rFonts w:ascii="Arial" w:hAnsi="Arial" w:cs="Arial"/>
          <w:sz w:val="28"/>
          <w:szCs w:val="28"/>
        </w:rPr>
        <w:t>ого</w:t>
      </w:r>
      <w:r w:rsidR="00CC50AE" w:rsidRPr="00C9149B">
        <w:rPr>
          <w:rFonts w:ascii="Arial" w:hAnsi="Arial" w:cs="Arial"/>
          <w:sz w:val="28"/>
          <w:szCs w:val="28"/>
        </w:rPr>
        <w:t xml:space="preserve"> банк</w:t>
      </w:r>
      <w:r w:rsidRPr="00C9149B">
        <w:rPr>
          <w:rFonts w:ascii="Arial" w:hAnsi="Arial" w:cs="Arial"/>
          <w:sz w:val="28"/>
          <w:szCs w:val="28"/>
        </w:rPr>
        <w:t>а</w:t>
      </w:r>
      <w:r w:rsidR="00CC50AE" w:rsidRPr="00C9149B">
        <w:rPr>
          <w:rFonts w:ascii="Arial" w:hAnsi="Arial" w:cs="Arial"/>
          <w:sz w:val="28"/>
          <w:szCs w:val="28"/>
        </w:rPr>
        <w:t xml:space="preserve"> на внутреннем валютном рынке, </w:t>
      </w:r>
      <w:r w:rsidRPr="00C9149B">
        <w:rPr>
          <w:rFonts w:ascii="Arial" w:hAnsi="Arial" w:cs="Arial"/>
          <w:sz w:val="28"/>
          <w:szCs w:val="28"/>
        </w:rPr>
        <w:t xml:space="preserve">выпуск </w:t>
      </w:r>
      <w:r w:rsidR="00D800E0" w:rsidRPr="00C9149B">
        <w:rPr>
          <w:rFonts w:ascii="Arial" w:hAnsi="Arial" w:cs="Arial"/>
          <w:sz w:val="28"/>
          <w:szCs w:val="28"/>
        </w:rPr>
        <w:t>в обращение</w:t>
      </w:r>
      <w:r w:rsidRPr="00C9149B">
        <w:rPr>
          <w:rFonts w:ascii="Arial" w:hAnsi="Arial" w:cs="Arial"/>
          <w:sz w:val="28"/>
          <w:szCs w:val="28"/>
        </w:rPr>
        <w:t xml:space="preserve"> </w:t>
      </w:r>
      <w:r w:rsidR="00CC50AE" w:rsidRPr="00C9149B">
        <w:rPr>
          <w:rFonts w:ascii="Arial" w:hAnsi="Arial" w:cs="Arial"/>
          <w:sz w:val="28"/>
          <w:szCs w:val="28"/>
        </w:rPr>
        <w:t xml:space="preserve">государственных ценных бумаг, а также депозитные аукционы Центрального банка дали возможность стерилизации избыточной ликвидности в банковской системе и способствовали поддержанию </w:t>
      </w:r>
      <w:r w:rsidR="002F63B3" w:rsidRPr="00C9149B">
        <w:rPr>
          <w:rFonts w:ascii="Arial" w:hAnsi="Arial" w:cs="Arial"/>
          <w:sz w:val="28"/>
          <w:szCs w:val="28"/>
        </w:rPr>
        <w:t xml:space="preserve">в экономике </w:t>
      </w:r>
      <w:r w:rsidR="00CC50AE" w:rsidRPr="00C9149B">
        <w:rPr>
          <w:rFonts w:ascii="Arial" w:hAnsi="Arial" w:cs="Arial"/>
          <w:sz w:val="28"/>
          <w:szCs w:val="28"/>
        </w:rPr>
        <w:t>положител</w:t>
      </w:r>
      <w:r w:rsidR="00AD4BBD" w:rsidRPr="00C9149B">
        <w:rPr>
          <w:rFonts w:ascii="Arial" w:hAnsi="Arial" w:cs="Arial"/>
          <w:sz w:val="28"/>
          <w:szCs w:val="28"/>
        </w:rPr>
        <w:t>ьных реальных процентных ставок</w:t>
      </w:r>
      <w:r w:rsidR="00CC50AE" w:rsidRPr="00C9149B">
        <w:rPr>
          <w:rFonts w:ascii="Arial" w:hAnsi="Arial" w:cs="Arial"/>
          <w:sz w:val="28"/>
          <w:szCs w:val="28"/>
        </w:rPr>
        <w:t>.</w:t>
      </w:r>
    </w:p>
    <w:p w:rsidR="00CC50AE" w:rsidRPr="00C9149B" w:rsidRDefault="00AA1F35" w:rsidP="00AA1F35">
      <w:pPr>
        <w:tabs>
          <w:tab w:val="left" w:pos="851"/>
        </w:tabs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Сохранилась устойчивая тенденция роста </w:t>
      </w:r>
      <w:r w:rsidR="00CC50AE" w:rsidRPr="00C9149B">
        <w:rPr>
          <w:rFonts w:ascii="Arial" w:hAnsi="Arial" w:cs="Arial"/>
          <w:sz w:val="28"/>
          <w:szCs w:val="28"/>
        </w:rPr>
        <w:t>сберегательно</w:t>
      </w:r>
      <w:r w:rsidRPr="00C9149B">
        <w:rPr>
          <w:rFonts w:ascii="Arial" w:hAnsi="Arial" w:cs="Arial"/>
          <w:sz w:val="28"/>
          <w:szCs w:val="28"/>
        </w:rPr>
        <w:t xml:space="preserve">й активности. </w:t>
      </w:r>
      <w:r w:rsidR="00CC50AE" w:rsidRPr="00C9149B">
        <w:rPr>
          <w:rFonts w:ascii="Arial" w:hAnsi="Arial" w:cs="Arial"/>
          <w:sz w:val="28"/>
          <w:szCs w:val="28"/>
        </w:rPr>
        <w:t>В первом квартале 2019 года объ</w:t>
      </w:r>
      <w:r w:rsidR="002F63B3" w:rsidRPr="00C9149B">
        <w:rPr>
          <w:rFonts w:ascii="Arial" w:hAnsi="Arial" w:cs="Arial"/>
          <w:sz w:val="28"/>
          <w:szCs w:val="28"/>
        </w:rPr>
        <w:t>ё</w:t>
      </w:r>
      <w:r w:rsidR="00CC50AE" w:rsidRPr="00C9149B">
        <w:rPr>
          <w:rFonts w:ascii="Arial" w:hAnsi="Arial" w:cs="Arial"/>
          <w:sz w:val="28"/>
          <w:szCs w:val="28"/>
        </w:rPr>
        <w:t xml:space="preserve">м срочных депозитов физических лиц вырос на 19,2%, юридических лиц </w:t>
      </w:r>
      <w:r w:rsidR="00C9149B">
        <w:rPr>
          <w:rFonts w:ascii="Arial" w:hAnsi="Arial" w:cs="Arial"/>
          <w:sz w:val="28"/>
          <w:szCs w:val="28"/>
        </w:rPr>
        <w:t>–</w:t>
      </w:r>
      <w:r w:rsidR="002F63B3" w:rsidRPr="00C9149B">
        <w:rPr>
          <w:rFonts w:ascii="Arial" w:hAnsi="Arial" w:cs="Arial"/>
          <w:sz w:val="28"/>
          <w:szCs w:val="28"/>
        </w:rPr>
        <w:t xml:space="preserve"> </w:t>
      </w:r>
      <w:r w:rsidR="00CC50AE" w:rsidRPr="00C9149B">
        <w:rPr>
          <w:rFonts w:ascii="Arial" w:hAnsi="Arial" w:cs="Arial"/>
          <w:sz w:val="28"/>
          <w:szCs w:val="28"/>
        </w:rPr>
        <w:t xml:space="preserve">на 13,2%.   </w:t>
      </w:r>
    </w:p>
    <w:p w:rsidR="00CC50AE" w:rsidRPr="00C9149B" w:rsidRDefault="00C13CDE" w:rsidP="00CC50AE">
      <w:pPr>
        <w:spacing w:before="40" w:after="4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b/>
          <w:sz w:val="28"/>
          <w:szCs w:val="28"/>
        </w:rPr>
        <w:t>Во внешнеэкономических условиях</w:t>
      </w:r>
      <w:r w:rsidR="00D800E0" w:rsidRPr="00C9149B">
        <w:rPr>
          <w:rFonts w:ascii="Arial" w:hAnsi="Arial" w:cs="Arial"/>
          <w:sz w:val="28"/>
          <w:szCs w:val="28"/>
        </w:rPr>
        <w:t xml:space="preserve"> не наблюдало</w:t>
      </w:r>
      <w:r w:rsidRPr="00C9149B">
        <w:rPr>
          <w:rFonts w:ascii="Arial" w:hAnsi="Arial" w:cs="Arial"/>
          <w:sz w:val="28"/>
          <w:szCs w:val="28"/>
        </w:rPr>
        <w:t>сь с</w:t>
      </w:r>
      <w:r w:rsidR="00AA1F35" w:rsidRPr="00C9149B">
        <w:rPr>
          <w:rFonts w:ascii="Arial" w:hAnsi="Arial" w:cs="Arial"/>
          <w:sz w:val="28"/>
          <w:szCs w:val="28"/>
        </w:rPr>
        <w:t>ущественны</w:t>
      </w:r>
      <w:r w:rsidRPr="00C9149B">
        <w:rPr>
          <w:rFonts w:ascii="Arial" w:hAnsi="Arial" w:cs="Arial"/>
          <w:sz w:val="28"/>
          <w:szCs w:val="28"/>
        </w:rPr>
        <w:t xml:space="preserve">х </w:t>
      </w:r>
      <w:r w:rsidR="00AA1F35" w:rsidRPr="00C9149B">
        <w:rPr>
          <w:rFonts w:ascii="Arial" w:hAnsi="Arial" w:cs="Arial"/>
          <w:sz w:val="28"/>
          <w:szCs w:val="28"/>
        </w:rPr>
        <w:t>изменени</w:t>
      </w:r>
      <w:r w:rsidRPr="00C9149B">
        <w:rPr>
          <w:rFonts w:ascii="Arial" w:hAnsi="Arial" w:cs="Arial"/>
          <w:sz w:val="28"/>
          <w:szCs w:val="28"/>
        </w:rPr>
        <w:t>й</w:t>
      </w:r>
      <w:r w:rsidR="00CC50AE" w:rsidRPr="00C9149B">
        <w:rPr>
          <w:rFonts w:ascii="Arial" w:hAnsi="Arial" w:cs="Arial"/>
          <w:sz w:val="28"/>
          <w:szCs w:val="28"/>
        </w:rPr>
        <w:t xml:space="preserve">. </w:t>
      </w:r>
      <w:r w:rsidR="00A474A6" w:rsidRPr="00C9149B">
        <w:rPr>
          <w:rFonts w:ascii="Arial" w:hAnsi="Arial" w:cs="Arial"/>
          <w:sz w:val="28"/>
          <w:szCs w:val="28"/>
        </w:rPr>
        <w:t xml:space="preserve">Продолжение интенсивного роста </w:t>
      </w:r>
      <w:r w:rsidR="00CC50AE" w:rsidRPr="00C9149B">
        <w:rPr>
          <w:rFonts w:ascii="Arial" w:hAnsi="Arial" w:cs="Arial"/>
          <w:sz w:val="28"/>
          <w:szCs w:val="28"/>
        </w:rPr>
        <w:t>инвестиций в основной капитал, увеличение притока инвестиционных ресурсов из внешних источников заимствований продолжают отражаться на сравнительно высоком уровне импорта оборудования, что</w:t>
      </w:r>
      <w:r w:rsidR="002F63B3" w:rsidRPr="00C9149B">
        <w:rPr>
          <w:rFonts w:ascii="Arial" w:hAnsi="Arial" w:cs="Arial"/>
          <w:sz w:val="28"/>
          <w:szCs w:val="28"/>
        </w:rPr>
        <w:t>,</w:t>
      </w:r>
      <w:r w:rsidR="00CC50AE" w:rsidRPr="00C9149B">
        <w:rPr>
          <w:rFonts w:ascii="Arial" w:hAnsi="Arial" w:cs="Arial"/>
          <w:sz w:val="28"/>
          <w:szCs w:val="28"/>
        </w:rPr>
        <w:t xml:space="preserve"> в свою очередь</w:t>
      </w:r>
      <w:r w:rsidR="002F63B3" w:rsidRPr="00C9149B">
        <w:rPr>
          <w:rFonts w:ascii="Arial" w:hAnsi="Arial" w:cs="Arial"/>
          <w:sz w:val="28"/>
          <w:szCs w:val="28"/>
        </w:rPr>
        <w:t>,</w:t>
      </w:r>
      <w:r w:rsidR="00CC50AE" w:rsidRPr="00C9149B">
        <w:rPr>
          <w:rFonts w:ascii="Arial" w:hAnsi="Arial" w:cs="Arial"/>
          <w:sz w:val="28"/>
          <w:szCs w:val="28"/>
        </w:rPr>
        <w:t xml:space="preserve"> будет влиять на </w:t>
      </w:r>
      <w:r w:rsidR="002F63B3" w:rsidRPr="00C9149B">
        <w:rPr>
          <w:rFonts w:ascii="Arial" w:hAnsi="Arial" w:cs="Arial"/>
          <w:sz w:val="28"/>
          <w:szCs w:val="28"/>
        </w:rPr>
        <w:t>сохранение</w:t>
      </w:r>
      <w:r w:rsidRPr="00C9149B">
        <w:rPr>
          <w:rFonts w:ascii="Arial" w:hAnsi="Arial" w:cs="Arial"/>
          <w:sz w:val="28"/>
          <w:szCs w:val="28"/>
        </w:rPr>
        <w:t xml:space="preserve"> </w:t>
      </w:r>
      <w:r w:rsidR="002F63B3" w:rsidRPr="00C9149B">
        <w:rPr>
          <w:rFonts w:ascii="Arial" w:hAnsi="Arial" w:cs="Arial"/>
          <w:sz w:val="28"/>
          <w:szCs w:val="28"/>
        </w:rPr>
        <w:t>отрицательного сальдо счёта текущих операций платё</w:t>
      </w:r>
      <w:r w:rsidR="00CC50AE" w:rsidRPr="00C9149B">
        <w:rPr>
          <w:rFonts w:ascii="Arial" w:hAnsi="Arial" w:cs="Arial"/>
          <w:sz w:val="28"/>
          <w:szCs w:val="28"/>
        </w:rPr>
        <w:t>жного баланса.</w:t>
      </w:r>
    </w:p>
    <w:p w:rsidR="0012681D" w:rsidRPr="00C9149B" w:rsidRDefault="00CC50AE" w:rsidP="00CC50AE">
      <w:pPr>
        <w:spacing w:before="40" w:after="40" w:line="269" w:lineRule="auto"/>
        <w:ind w:firstLine="709"/>
        <w:jc w:val="both"/>
        <w:rPr>
          <w:rFonts w:cs="Arial"/>
        </w:rPr>
      </w:pPr>
      <w:r w:rsidRPr="00C9149B">
        <w:rPr>
          <w:rFonts w:ascii="Arial" w:hAnsi="Arial" w:cs="Arial"/>
          <w:sz w:val="28"/>
          <w:szCs w:val="28"/>
        </w:rPr>
        <w:t xml:space="preserve">Центральный банк сохраняет базовый </w:t>
      </w:r>
      <w:r w:rsidRPr="00C9149B">
        <w:rPr>
          <w:rFonts w:ascii="Arial" w:hAnsi="Arial" w:cs="Arial"/>
          <w:b/>
          <w:sz w:val="28"/>
          <w:szCs w:val="28"/>
        </w:rPr>
        <w:t xml:space="preserve">прогноз роста экономики </w:t>
      </w:r>
      <w:r w:rsidRPr="00C9149B">
        <w:rPr>
          <w:rFonts w:ascii="Arial" w:hAnsi="Arial" w:cs="Arial"/>
          <w:sz w:val="28"/>
          <w:szCs w:val="28"/>
        </w:rPr>
        <w:t xml:space="preserve">на уровне </w:t>
      </w:r>
      <w:r w:rsidRPr="00C9149B">
        <w:rPr>
          <w:rFonts w:ascii="Arial" w:hAnsi="Arial" w:cs="Arial"/>
          <w:b/>
          <w:sz w:val="28"/>
          <w:szCs w:val="28"/>
        </w:rPr>
        <w:t>5,2</w:t>
      </w:r>
      <w:r w:rsidR="00C13CDE" w:rsidRPr="00C9149B">
        <w:rPr>
          <w:rFonts w:ascii="Arial" w:hAnsi="Arial" w:cs="Arial"/>
          <w:b/>
          <w:sz w:val="28"/>
          <w:szCs w:val="28"/>
        </w:rPr>
        <w:t>-</w:t>
      </w:r>
      <w:r w:rsidRPr="00C9149B">
        <w:rPr>
          <w:rFonts w:ascii="Arial" w:hAnsi="Arial" w:cs="Arial"/>
          <w:b/>
          <w:sz w:val="28"/>
          <w:szCs w:val="28"/>
        </w:rPr>
        <w:t>5,4%.</w:t>
      </w:r>
      <w:r w:rsidRPr="00C9149B">
        <w:rPr>
          <w:rFonts w:ascii="Arial" w:hAnsi="Arial" w:cs="Arial"/>
          <w:sz w:val="28"/>
          <w:szCs w:val="28"/>
        </w:rPr>
        <w:t xml:space="preserve"> </w:t>
      </w:r>
      <w:r w:rsidRPr="00C9149B">
        <w:rPr>
          <w:rFonts w:ascii="Arial" w:hAnsi="Arial" w:cs="Arial"/>
          <w:b/>
          <w:sz w:val="28"/>
          <w:szCs w:val="28"/>
        </w:rPr>
        <w:t>Ключевыми факторами роста экономики</w:t>
      </w:r>
      <w:r w:rsidRPr="00C9149B">
        <w:rPr>
          <w:rFonts w:ascii="Arial" w:hAnsi="Arial" w:cs="Arial"/>
          <w:sz w:val="28"/>
          <w:szCs w:val="28"/>
        </w:rPr>
        <w:t xml:space="preserve"> остаются высок</w:t>
      </w:r>
      <w:r w:rsidR="00486838" w:rsidRPr="00C9149B">
        <w:rPr>
          <w:rFonts w:ascii="Arial" w:hAnsi="Arial" w:cs="Arial"/>
          <w:sz w:val="28"/>
          <w:szCs w:val="28"/>
        </w:rPr>
        <w:t>ий уровень инвестиций, подкреплё</w:t>
      </w:r>
      <w:r w:rsidRPr="00C9149B">
        <w:rPr>
          <w:rFonts w:ascii="Arial" w:hAnsi="Arial" w:cs="Arial"/>
          <w:sz w:val="28"/>
          <w:szCs w:val="28"/>
        </w:rPr>
        <w:t>нный увеличением объ</w:t>
      </w:r>
      <w:r w:rsidR="00DA39D5" w:rsidRPr="00C9149B">
        <w:rPr>
          <w:rFonts w:ascii="Arial" w:hAnsi="Arial" w:cs="Arial"/>
          <w:sz w:val="28"/>
          <w:szCs w:val="28"/>
        </w:rPr>
        <w:t>ё</w:t>
      </w:r>
      <w:r w:rsidRPr="00C9149B">
        <w:rPr>
          <w:rFonts w:ascii="Arial" w:hAnsi="Arial" w:cs="Arial"/>
          <w:sz w:val="28"/>
          <w:szCs w:val="28"/>
        </w:rPr>
        <w:t xml:space="preserve">мов </w:t>
      </w:r>
      <w:r w:rsidR="00411427" w:rsidRPr="00C9149B">
        <w:rPr>
          <w:rFonts w:ascii="Arial" w:hAnsi="Arial" w:cs="Arial"/>
          <w:sz w:val="28"/>
          <w:szCs w:val="28"/>
        </w:rPr>
        <w:t>освоения</w:t>
      </w:r>
      <w:r w:rsidRPr="00C9149B">
        <w:rPr>
          <w:rFonts w:ascii="Arial" w:hAnsi="Arial" w:cs="Arial"/>
          <w:sz w:val="28"/>
          <w:szCs w:val="28"/>
        </w:rPr>
        <w:t xml:space="preserve"> </w:t>
      </w:r>
      <w:r w:rsidR="002F63B3" w:rsidRPr="00C9149B">
        <w:rPr>
          <w:rFonts w:ascii="Arial" w:hAnsi="Arial" w:cs="Arial"/>
          <w:sz w:val="28"/>
          <w:szCs w:val="28"/>
        </w:rPr>
        <w:t xml:space="preserve">иностранных </w:t>
      </w:r>
      <w:r w:rsidRPr="00C9149B">
        <w:rPr>
          <w:rFonts w:ascii="Arial" w:hAnsi="Arial" w:cs="Arial"/>
          <w:sz w:val="28"/>
          <w:szCs w:val="28"/>
        </w:rPr>
        <w:t>кредитных линий и умеренно мягкой фискальной политикой, дальнейш</w:t>
      </w:r>
      <w:r w:rsidR="00624DC9" w:rsidRPr="00C9149B">
        <w:rPr>
          <w:rFonts w:ascii="Arial" w:hAnsi="Arial" w:cs="Arial"/>
          <w:sz w:val="28"/>
          <w:szCs w:val="28"/>
        </w:rPr>
        <w:t xml:space="preserve">им </w:t>
      </w:r>
      <w:r w:rsidRPr="00C9149B">
        <w:rPr>
          <w:rFonts w:ascii="Arial" w:hAnsi="Arial" w:cs="Arial"/>
          <w:sz w:val="28"/>
          <w:szCs w:val="28"/>
        </w:rPr>
        <w:t>повышение</w:t>
      </w:r>
      <w:r w:rsidR="00624DC9" w:rsidRPr="00C9149B">
        <w:rPr>
          <w:rFonts w:ascii="Arial" w:hAnsi="Arial" w:cs="Arial"/>
          <w:sz w:val="28"/>
          <w:szCs w:val="28"/>
        </w:rPr>
        <w:t>м</w:t>
      </w:r>
      <w:r w:rsidRPr="00C9149B">
        <w:rPr>
          <w:rFonts w:ascii="Arial" w:hAnsi="Arial" w:cs="Arial"/>
          <w:sz w:val="28"/>
          <w:szCs w:val="28"/>
        </w:rPr>
        <w:t xml:space="preserve"> уровня доходов населения</w:t>
      </w:r>
      <w:r w:rsidR="00624DC9" w:rsidRPr="00C9149B">
        <w:rPr>
          <w:rFonts w:ascii="Arial" w:hAnsi="Arial" w:cs="Arial"/>
          <w:sz w:val="28"/>
          <w:szCs w:val="28"/>
        </w:rPr>
        <w:t xml:space="preserve">, в том </w:t>
      </w:r>
      <w:r w:rsidR="00411427" w:rsidRPr="00C9149B">
        <w:rPr>
          <w:rFonts w:ascii="Arial" w:hAnsi="Arial" w:cs="Arial"/>
          <w:sz w:val="28"/>
          <w:szCs w:val="28"/>
        </w:rPr>
        <w:t>числе положительной</w:t>
      </w:r>
      <w:r w:rsidRPr="00C9149B">
        <w:rPr>
          <w:rFonts w:ascii="Arial" w:hAnsi="Arial" w:cs="Arial"/>
          <w:sz w:val="28"/>
          <w:szCs w:val="28"/>
        </w:rPr>
        <w:t xml:space="preserve"> динамик</w:t>
      </w:r>
      <w:r w:rsidR="002F63B3" w:rsidRPr="00C9149B">
        <w:rPr>
          <w:rFonts w:ascii="Arial" w:hAnsi="Arial" w:cs="Arial"/>
          <w:sz w:val="28"/>
          <w:szCs w:val="28"/>
        </w:rPr>
        <w:t>ой</w:t>
      </w:r>
      <w:r w:rsidRPr="00C9149B">
        <w:rPr>
          <w:rFonts w:ascii="Arial" w:hAnsi="Arial" w:cs="Arial"/>
          <w:sz w:val="28"/>
          <w:szCs w:val="28"/>
        </w:rPr>
        <w:t xml:space="preserve"> трансграничных денежных переводов.</w:t>
      </w:r>
      <w:bookmarkStart w:id="1" w:name="_GoBack"/>
      <w:bookmarkEnd w:id="1"/>
    </w:p>
    <w:p w:rsidR="00175B1A" w:rsidRPr="00C9149B" w:rsidRDefault="00175B1A" w:rsidP="00175B1A">
      <w:pPr>
        <w:pStyle w:val="1"/>
        <w:spacing w:line="276" w:lineRule="auto"/>
        <w:rPr>
          <w:rFonts w:cs="Arial"/>
        </w:rPr>
      </w:pPr>
      <w:bookmarkStart w:id="2" w:name="_Toc8114479"/>
      <w:r w:rsidRPr="00C9149B">
        <w:rPr>
          <w:rFonts w:cs="Arial"/>
        </w:rPr>
        <w:lastRenderedPageBreak/>
        <w:t>II. Инфляция и инфляционные ожидания</w:t>
      </w:r>
      <w:bookmarkEnd w:id="2"/>
    </w:p>
    <w:p w:rsidR="00175B1A" w:rsidRPr="00C9149B" w:rsidRDefault="00175B1A" w:rsidP="00175B1A">
      <w:pPr>
        <w:pStyle w:val="2"/>
        <w:rPr>
          <w:rFonts w:cs="Arial"/>
        </w:rPr>
      </w:pPr>
      <w:bookmarkStart w:id="3" w:name="_Toc606550"/>
      <w:bookmarkStart w:id="4" w:name="_Toc8114480"/>
      <w:r w:rsidRPr="00C9149B">
        <w:rPr>
          <w:rFonts w:cs="Arial"/>
        </w:rPr>
        <w:t>Обзор инфляции в I квартале 2019 года</w:t>
      </w:r>
      <w:bookmarkEnd w:id="3"/>
      <w:bookmarkEnd w:id="4"/>
    </w:p>
    <w:p w:rsidR="00175B1A" w:rsidRPr="00C9149B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 целом, в течение I квартала 2019 года уровень инфляции был ниже ожидаемого и формировался под воздействием сезонных факторов со стороны предложения отдельных видов продовольствия, расширения налогооблагаемой базы НДС и небольшого ослабления национальной валюты.</w:t>
      </w:r>
    </w:p>
    <w:p w:rsidR="00175B1A" w:rsidRPr="00C9149B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По данным Государственного комитета по статистике </w:t>
      </w:r>
      <w:r w:rsidRPr="00C9149B">
        <w:rPr>
          <w:rFonts w:ascii="Arial" w:hAnsi="Arial" w:cs="Arial"/>
          <w:sz w:val="28"/>
          <w:szCs w:val="28"/>
        </w:rPr>
        <w:br/>
        <w:t xml:space="preserve">к концу марта 2019 года квартальная инфляция, рассчитанная по индексу потребительских цен, составила 4,3%, что ниже на 0,6 п.п. по сравнению с январем-мартом 2018 года (рис. 1). </w:t>
      </w:r>
    </w:p>
    <w:p w:rsidR="00175B1A" w:rsidRPr="00C9149B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Основным «драйвером» инфляции, как и в предыдущие годы, стал рост цен на продовольственные товары, вклад которого в квартальную инфляцию составил 2,8 п.п. При этом, вклад непродовольственных товаров существенно снизился до 1 п.п., а вклад услуг был равен 0,5 п.п.</w:t>
      </w:r>
    </w:p>
    <w:p w:rsidR="00175B1A" w:rsidRPr="00C9149B" w:rsidRDefault="00175B1A" w:rsidP="00175B1A">
      <w:pPr>
        <w:spacing w:before="120" w:after="0"/>
        <w:jc w:val="right"/>
        <w:rPr>
          <w:rFonts w:ascii="Arial" w:hAnsi="Arial" w:cs="Arial"/>
          <w:i/>
          <w:sz w:val="24"/>
          <w:szCs w:val="24"/>
        </w:rPr>
      </w:pPr>
      <w:r w:rsidRPr="00C9149B">
        <w:rPr>
          <w:rFonts w:ascii="Arial" w:hAnsi="Arial" w:cs="Arial"/>
          <w:i/>
          <w:sz w:val="24"/>
          <w:szCs w:val="24"/>
        </w:rPr>
        <w:t xml:space="preserve">Рис. </w:t>
      </w:r>
      <w:r w:rsidR="00E30128">
        <w:rPr>
          <w:rFonts w:ascii="Arial" w:hAnsi="Arial" w:cs="Arial"/>
          <w:i/>
          <w:sz w:val="24"/>
          <w:szCs w:val="24"/>
        </w:rPr>
        <w:t>1</w:t>
      </w:r>
    </w:p>
    <w:p w:rsidR="00175B1A" w:rsidRPr="00C9149B" w:rsidRDefault="00175B1A" w:rsidP="00175B1A">
      <w:pPr>
        <w:spacing w:before="120" w:after="0"/>
        <w:jc w:val="center"/>
        <w:rPr>
          <w:rFonts w:ascii="Arial" w:hAnsi="Arial" w:cs="Arial"/>
          <w:szCs w:val="24"/>
        </w:rPr>
      </w:pPr>
      <w:r w:rsidRPr="00C9149B">
        <w:rPr>
          <w:rFonts w:ascii="Arial" w:hAnsi="Arial" w:cs="Arial"/>
          <w:b/>
          <w:sz w:val="24"/>
          <w:szCs w:val="24"/>
        </w:rPr>
        <w:t xml:space="preserve">Сопоставление изменения ИПЦ и его структуры </w:t>
      </w:r>
      <w:r w:rsidRPr="00C9149B">
        <w:rPr>
          <w:rFonts w:ascii="Arial" w:hAnsi="Arial" w:cs="Arial"/>
          <w:b/>
          <w:sz w:val="24"/>
          <w:szCs w:val="24"/>
        </w:rPr>
        <w:br/>
        <w:t>в первых кварталах 2017-2019 годов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3"/>
        <w:gridCol w:w="4671"/>
      </w:tblGrid>
      <w:tr w:rsidR="00175B1A" w:rsidRPr="00C9149B" w:rsidTr="002D19A9">
        <w:tc>
          <w:tcPr>
            <w:tcW w:w="4785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firstLine="321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>а) изменение к началу года</w:t>
            </w:r>
          </w:p>
        </w:tc>
        <w:tc>
          <w:tcPr>
            <w:tcW w:w="4786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firstLine="460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>б) вклад в ИПЦ</w:t>
            </w:r>
          </w:p>
        </w:tc>
      </w:tr>
    </w:tbl>
    <w:p w:rsidR="00175B1A" w:rsidRPr="00C9149B" w:rsidRDefault="00175B1A" w:rsidP="00175B1A">
      <w:r w:rsidRPr="00C9149B">
        <w:rPr>
          <w:noProof/>
          <w:lang w:eastAsia="ru-RU"/>
        </w:rPr>
        <w:drawing>
          <wp:inline distT="0" distB="0" distL="0" distR="0" wp14:anchorId="2CB8203B" wp14:editId="2EB93D1E">
            <wp:extent cx="5814695" cy="24610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5388" t="26517" r="14170" b="32650"/>
                    <a:stretch/>
                  </pic:blipFill>
                  <pic:spPr bwMode="auto">
                    <a:xfrm>
                      <a:off x="0" y="0"/>
                      <a:ext cx="5883811" cy="249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B1A" w:rsidRPr="00C9149B" w:rsidRDefault="00175B1A" w:rsidP="00175B1A">
      <w:r w:rsidRPr="00C9149B">
        <w:rPr>
          <w:noProof/>
          <w:lang w:eastAsia="ru-RU"/>
        </w:rPr>
        <w:drawing>
          <wp:inline distT="0" distB="0" distL="0" distR="0" wp14:anchorId="136A7EE5" wp14:editId="7792C63E">
            <wp:extent cx="5909838" cy="2774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84" b="13681"/>
                    <a:stretch/>
                  </pic:blipFill>
                  <pic:spPr bwMode="auto">
                    <a:xfrm>
                      <a:off x="0" y="0"/>
                      <a:ext cx="5951700" cy="2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B1A" w:rsidRPr="00C9149B" w:rsidRDefault="00175B1A" w:rsidP="00175B1A">
      <w:pPr>
        <w:spacing w:before="120" w:after="0"/>
        <w:ind w:firstLine="426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>ы Центрального банка на основе данных Государственного комитета по статистике.</w:t>
      </w:r>
    </w:p>
    <w:p w:rsidR="001A6FA1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</w:t>
      </w:r>
      <w:r w:rsidR="00411427" w:rsidRPr="00C9149B">
        <w:rPr>
          <w:rFonts w:ascii="Arial" w:hAnsi="Arial" w:cs="Arial"/>
          <w:sz w:val="28"/>
          <w:szCs w:val="28"/>
          <w:lang w:val="en-US"/>
        </w:rPr>
        <w:t xml:space="preserve">I </w:t>
      </w:r>
      <w:r w:rsidR="00411427" w:rsidRPr="00C9149B">
        <w:rPr>
          <w:rFonts w:ascii="Arial" w:hAnsi="Arial" w:cs="Arial"/>
          <w:sz w:val="28"/>
          <w:szCs w:val="28"/>
        </w:rPr>
        <w:t>квартале 2019 года</w:t>
      </w:r>
      <w:r w:rsidRPr="00C9149B">
        <w:rPr>
          <w:rFonts w:ascii="Arial" w:hAnsi="Arial" w:cs="Arial"/>
          <w:sz w:val="28"/>
          <w:szCs w:val="28"/>
        </w:rPr>
        <w:t xml:space="preserve"> годовые показатели инфляции, после значительного снижения в январе, имели тенденцию плавного роста в феврале и марте. </w:t>
      </w:r>
    </w:p>
    <w:p w:rsidR="00175B1A" w:rsidRPr="00C9149B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>Так, если в январе 2018</w:t>
      </w:r>
      <w:r w:rsidR="00C9149B">
        <w:rPr>
          <w:rFonts w:ascii="Arial" w:hAnsi="Arial" w:cs="Arial"/>
          <w:sz w:val="28"/>
          <w:szCs w:val="28"/>
        </w:rPr>
        <w:t xml:space="preserve"> года</w:t>
      </w:r>
      <w:r w:rsidRPr="00C9149B">
        <w:rPr>
          <w:rFonts w:ascii="Arial" w:hAnsi="Arial" w:cs="Arial"/>
          <w:sz w:val="28"/>
          <w:szCs w:val="28"/>
        </w:rPr>
        <w:t xml:space="preserve"> годовая инфляция снизилась на</w:t>
      </w:r>
      <w:r w:rsidR="001A6FA1">
        <w:rPr>
          <w:rFonts w:ascii="Arial" w:hAnsi="Arial" w:cs="Arial"/>
          <w:sz w:val="28"/>
          <w:szCs w:val="28"/>
        </w:rPr>
        <w:br/>
      </w:r>
      <w:r w:rsidRPr="00C9149B">
        <w:rPr>
          <w:rFonts w:ascii="Arial" w:hAnsi="Arial" w:cs="Arial"/>
          <w:sz w:val="28"/>
          <w:szCs w:val="28"/>
        </w:rPr>
        <w:t xml:space="preserve">1,3 п.п. и составила 13%, то к концу марта поднялась до 13,6%. </w:t>
      </w:r>
    </w:p>
    <w:p w:rsidR="00175B1A" w:rsidRPr="00C9149B" w:rsidRDefault="004B35F9" w:rsidP="00175B1A">
      <w:pPr>
        <w:spacing w:before="120" w:after="0"/>
        <w:ind w:firstLine="709"/>
        <w:jc w:val="both"/>
      </w:pPr>
      <w:r w:rsidRPr="00C9149B">
        <w:rPr>
          <w:rFonts w:ascii="Arial" w:hAnsi="Arial" w:cs="Arial"/>
          <w:sz w:val="28"/>
          <w:szCs w:val="28"/>
        </w:rPr>
        <w:t xml:space="preserve">Снижению инфляции в январе текущего года </w:t>
      </w:r>
      <w:r w:rsidR="00175B1A" w:rsidRPr="00C9149B">
        <w:rPr>
          <w:rFonts w:ascii="Arial" w:hAnsi="Arial" w:cs="Arial"/>
          <w:sz w:val="28"/>
          <w:szCs w:val="28"/>
        </w:rPr>
        <w:t>способствовала стабилизация цен во всех основных группах товаров и услуг. К марту вклад продовольственных товаров и услуг в изменение ИПЦ восстановил значение</w:t>
      </w:r>
      <w:r w:rsidR="001507A2" w:rsidRPr="00C9149B">
        <w:rPr>
          <w:rFonts w:ascii="Arial" w:hAnsi="Arial" w:cs="Arial"/>
          <w:sz w:val="28"/>
          <w:szCs w:val="28"/>
        </w:rPr>
        <w:t xml:space="preserve"> декабря 2018 г.</w:t>
      </w:r>
      <w:r w:rsidR="00175B1A" w:rsidRPr="00C9149B">
        <w:rPr>
          <w:rFonts w:ascii="Arial" w:hAnsi="Arial" w:cs="Arial"/>
          <w:sz w:val="28"/>
          <w:szCs w:val="28"/>
        </w:rPr>
        <w:t xml:space="preserve"> (6,5 п.п. и 3,4 п.п. соответственно), тогда как вклад непродовольственных товаров сократился до 3,6 п.п. (рис. 2).</w:t>
      </w:r>
    </w:p>
    <w:p w:rsidR="00175B1A" w:rsidRPr="00C9149B" w:rsidRDefault="00113453" w:rsidP="00175B1A">
      <w:pPr>
        <w:spacing w:before="120" w:after="0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Рис.2 </w:t>
      </w:r>
    </w:p>
    <w:p w:rsidR="00175B1A" w:rsidRPr="00C9149B" w:rsidRDefault="00175B1A" w:rsidP="00175B1A">
      <w:pPr>
        <w:spacing w:before="120" w:after="0"/>
        <w:jc w:val="center"/>
        <w:rPr>
          <w:rFonts w:ascii="Arial" w:hAnsi="Arial" w:cs="Arial"/>
          <w:b/>
          <w:sz w:val="24"/>
          <w:szCs w:val="24"/>
        </w:rPr>
      </w:pPr>
      <w:r w:rsidRPr="00C9149B">
        <w:rPr>
          <w:rFonts w:ascii="Arial" w:hAnsi="Arial" w:cs="Arial"/>
          <w:b/>
          <w:sz w:val="24"/>
          <w:szCs w:val="24"/>
        </w:rPr>
        <w:t>Динамика годового изменения ИПЦ и его структуры</w:t>
      </w:r>
    </w:p>
    <w:p w:rsidR="00175B1A" w:rsidRPr="00C9149B" w:rsidRDefault="00175B1A" w:rsidP="00175B1A">
      <w:pPr>
        <w:spacing w:before="120" w:after="240"/>
        <w:jc w:val="center"/>
        <w:rPr>
          <w:rFonts w:ascii="Arial" w:hAnsi="Arial" w:cs="Arial"/>
          <w:sz w:val="20"/>
          <w:szCs w:val="20"/>
        </w:rPr>
      </w:pPr>
      <w:r w:rsidRPr="00C9149B">
        <w:rPr>
          <w:rFonts w:ascii="Arial" w:hAnsi="Arial" w:cs="Arial"/>
          <w:sz w:val="20"/>
          <w:szCs w:val="20"/>
        </w:rPr>
        <w:t>(</w:t>
      </w:r>
      <w:r w:rsidRPr="00C9149B">
        <w:rPr>
          <w:rFonts w:ascii="Arial" w:hAnsi="Arial" w:cs="Arial"/>
          <w:i/>
          <w:sz w:val="20"/>
          <w:szCs w:val="20"/>
        </w:rPr>
        <w:t>к соответствующему месяцу предыдущего года</w:t>
      </w:r>
      <w:r w:rsidRPr="00C9149B">
        <w:rPr>
          <w:rFonts w:ascii="Arial" w:hAnsi="Arial" w:cs="Arial"/>
          <w:sz w:val="20"/>
          <w:szCs w:val="20"/>
        </w:rPr>
        <w:t>)</w:t>
      </w:r>
    </w:p>
    <w:p w:rsidR="00175B1A" w:rsidRPr="00C9149B" w:rsidRDefault="00175B1A" w:rsidP="00175B1A">
      <w:r w:rsidRPr="00C9149B">
        <w:rPr>
          <w:noProof/>
          <w:lang w:eastAsia="ru-RU"/>
        </w:rPr>
        <w:drawing>
          <wp:inline distT="0" distB="0" distL="0" distR="0" wp14:anchorId="54CC3B6C" wp14:editId="3A1084A9">
            <wp:extent cx="5911014" cy="294508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1"/>
                    <a:stretch/>
                  </pic:blipFill>
                  <pic:spPr bwMode="auto">
                    <a:xfrm>
                      <a:off x="0" y="0"/>
                      <a:ext cx="5951700" cy="29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B1A" w:rsidRPr="00C9149B" w:rsidRDefault="00175B1A" w:rsidP="00175B1A">
      <w:pPr>
        <w:spacing w:before="120" w:after="0"/>
        <w:ind w:firstLine="426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>ы Центрального банка на основе данных Государственного комитета по статистике.</w:t>
      </w:r>
    </w:p>
    <w:p w:rsidR="00175B1A" w:rsidRPr="00C9149B" w:rsidRDefault="008446FF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z-Cyrl-UZ"/>
        </w:rPr>
        <w:t>В последни</w:t>
      </w:r>
      <w:r>
        <w:rPr>
          <w:rFonts w:ascii="Arial" w:hAnsi="Arial" w:cs="Arial"/>
          <w:sz w:val="28"/>
          <w:szCs w:val="28"/>
        </w:rPr>
        <w:t>е два</w:t>
      </w:r>
      <w:r w:rsidR="00175B1A" w:rsidRPr="00C9149B">
        <w:rPr>
          <w:rFonts w:ascii="Arial" w:hAnsi="Arial" w:cs="Arial"/>
          <w:sz w:val="28"/>
          <w:szCs w:val="28"/>
        </w:rPr>
        <w:t xml:space="preserve"> года наибольший прирост цен наблюдался в группе продовольственных товаров (53,6%), а прирост цен на непродовольственные товары и тарифов на услуги был сравнительно умеренным (34,3</w:t>
      </w:r>
      <w:r w:rsidR="00113453">
        <w:rPr>
          <w:rFonts w:ascii="Arial" w:hAnsi="Arial" w:cs="Arial"/>
          <w:sz w:val="28"/>
          <w:szCs w:val="28"/>
        </w:rPr>
        <w:t>% и 29,1% соответственно) (рис.3</w:t>
      </w:r>
      <w:r w:rsidR="00175B1A" w:rsidRPr="00C9149B">
        <w:rPr>
          <w:rFonts w:ascii="Arial" w:hAnsi="Arial" w:cs="Arial"/>
          <w:sz w:val="28"/>
          <w:szCs w:val="28"/>
        </w:rPr>
        <w:t xml:space="preserve">). </w:t>
      </w:r>
    </w:p>
    <w:p w:rsidR="001507A2" w:rsidRPr="00C9149B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Это указывает, что </w:t>
      </w:r>
      <w:r w:rsidR="00411427" w:rsidRPr="00C9149B">
        <w:rPr>
          <w:rFonts w:ascii="Arial" w:hAnsi="Arial" w:cs="Arial"/>
          <w:sz w:val="28"/>
          <w:szCs w:val="28"/>
        </w:rPr>
        <w:t>ранее</w:t>
      </w:r>
      <w:r w:rsidRPr="00C9149B">
        <w:rPr>
          <w:rFonts w:ascii="Arial" w:hAnsi="Arial" w:cs="Arial"/>
          <w:sz w:val="28"/>
          <w:szCs w:val="28"/>
        </w:rPr>
        <w:t xml:space="preserve"> цены на некоторые продовольственные товары были занижены и в результате либерализации восстановили свои рыночные уровни. Также цены </w:t>
      </w:r>
      <w:r w:rsidR="001507A2" w:rsidRPr="00C9149B">
        <w:rPr>
          <w:rFonts w:ascii="Arial" w:hAnsi="Arial" w:cs="Arial"/>
          <w:sz w:val="28"/>
          <w:szCs w:val="28"/>
        </w:rPr>
        <w:t xml:space="preserve">на продовольственные товары </w:t>
      </w:r>
      <w:r w:rsidRPr="00C9149B">
        <w:rPr>
          <w:rFonts w:ascii="Arial" w:hAnsi="Arial" w:cs="Arial"/>
          <w:sz w:val="28"/>
          <w:szCs w:val="28"/>
        </w:rPr>
        <w:t xml:space="preserve">были подвержены высокому уровню воздействия сезонности. </w:t>
      </w:r>
    </w:p>
    <w:p w:rsidR="001A6FA1" w:rsidRDefault="001507A2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И</w:t>
      </w:r>
      <w:r w:rsidR="00175B1A" w:rsidRPr="00C9149B">
        <w:rPr>
          <w:rFonts w:ascii="Arial" w:hAnsi="Arial" w:cs="Arial"/>
          <w:sz w:val="28"/>
          <w:szCs w:val="28"/>
        </w:rPr>
        <w:t xml:space="preserve">нфляция в секторе услуг </w:t>
      </w:r>
      <w:r w:rsidR="00411427" w:rsidRPr="00C9149B">
        <w:rPr>
          <w:rFonts w:ascii="Arial" w:hAnsi="Arial" w:cs="Arial"/>
          <w:sz w:val="28"/>
          <w:szCs w:val="28"/>
        </w:rPr>
        <w:t>имеет</w:t>
      </w:r>
      <w:r w:rsidR="00175B1A" w:rsidRPr="00C9149B">
        <w:rPr>
          <w:rFonts w:ascii="Arial" w:hAnsi="Arial" w:cs="Arial"/>
          <w:sz w:val="28"/>
          <w:szCs w:val="28"/>
        </w:rPr>
        <w:t xml:space="preserve"> «догоняю</w:t>
      </w:r>
      <w:r w:rsidR="00486838" w:rsidRPr="00C9149B">
        <w:rPr>
          <w:rFonts w:ascii="Arial" w:hAnsi="Arial" w:cs="Arial"/>
          <w:sz w:val="28"/>
          <w:szCs w:val="28"/>
        </w:rPr>
        <w:t>щий» характер, в основном</w:t>
      </w:r>
      <w:r w:rsidR="00411427" w:rsidRPr="00C9149B">
        <w:rPr>
          <w:rFonts w:ascii="Arial" w:hAnsi="Arial" w:cs="Arial"/>
          <w:sz w:val="28"/>
          <w:szCs w:val="28"/>
          <w:lang w:val="uz-Cyrl-UZ"/>
        </w:rPr>
        <w:t>,</w:t>
      </w:r>
      <w:r w:rsidR="00486838" w:rsidRPr="00C9149B">
        <w:rPr>
          <w:rFonts w:ascii="Arial" w:hAnsi="Arial" w:cs="Arial"/>
          <w:sz w:val="28"/>
          <w:szCs w:val="28"/>
        </w:rPr>
        <w:t xml:space="preserve"> за счё</w:t>
      </w:r>
      <w:r w:rsidR="00175B1A" w:rsidRPr="00C9149B">
        <w:rPr>
          <w:rFonts w:ascii="Arial" w:hAnsi="Arial" w:cs="Arial"/>
          <w:sz w:val="28"/>
          <w:szCs w:val="28"/>
        </w:rPr>
        <w:t xml:space="preserve">т выравнивания заработных плат в этом секторе к уровню сектора производства торгуемых товаров. </w:t>
      </w:r>
    </w:p>
    <w:p w:rsidR="00175B1A" w:rsidRPr="00C9149B" w:rsidRDefault="00411427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>Дальнейшее</w:t>
      </w:r>
      <w:r w:rsidR="00175B1A" w:rsidRPr="00C9149B">
        <w:rPr>
          <w:rFonts w:ascii="Arial" w:hAnsi="Arial" w:cs="Arial"/>
          <w:sz w:val="28"/>
          <w:szCs w:val="28"/>
        </w:rPr>
        <w:t xml:space="preserve"> расширение влияния данного эффекта может продолжиться в ближайшие кварталы.</w:t>
      </w:r>
    </w:p>
    <w:p w:rsidR="00175B1A" w:rsidRPr="00C9149B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Вместе с тем, влияние расширения налогооблагаемой базы НДС на ценовую динамику оценивается как умеренное и ожидается его сохранение в ближайшей перспективе. Также, в рассматриваемом периоде большинство регулируемых цен и тарифов сохранились неизменными.</w:t>
      </w:r>
    </w:p>
    <w:p w:rsidR="00175B1A" w:rsidRPr="00C9149B" w:rsidRDefault="00113453" w:rsidP="00175B1A">
      <w:pPr>
        <w:spacing w:before="120" w:after="0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Рис. 3</w:t>
      </w:r>
    </w:p>
    <w:p w:rsidR="00175B1A" w:rsidRPr="00C9149B" w:rsidRDefault="00175B1A" w:rsidP="00175B1A">
      <w:pPr>
        <w:spacing w:after="0"/>
        <w:jc w:val="center"/>
        <w:rPr>
          <w:rFonts w:ascii="Arial" w:hAnsi="Arial" w:cs="Arial"/>
          <w:lang w:eastAsia="ru-RU"/>
        </w:rPr>
      </w:pPr>
      <w:r w:rsidRPr="00C9149B">
        <w:rPr>
          <w:rFonts w:ascii="Arial" w:hAnsi="Arial" w:cs="Arial"/>
          <w:b/>
          <w:sz w:val="24"/>
          <w:szCs w:val="24"/>
        </w:rPr>
        <w:t xml:space="preserve">Динамика изменения годового ИПЦ, продовольственных, </w:t>
      </w:r>
      <w:r w:rsidRPr="00C9149B">
        <w:rPr>
          <w:rFonts w:ascii="Arial" w:hAnsi="Arial" w:cs="Arial"/>
          <w:b/>
          <w:sz w:val="24"/>
          <w:szCs w:val="24"/>
        </w:rPr>
        <w:br/>
        <w:t>непродовольственных цен и тарифов на услуги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00"/>
        <w:gridCol w:w="4654"/>
      </w:tblGrid>
      <w:tr w:rsidR="00175B1A" w:rsidRPr="00C9149B" w:rsidTr="002D19A9">
        <w:tc>
          <w:tcPr>
            <w:tcW w:w="4785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firstLine="321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 xml:space="preserve">а) к соответствующему месяцу предыдущего года </w:t>
            </w:r>
          </w:p>
        </w:tc>
        <w:tc>
          <w:tcPr>
            <w:tcW w:w="4786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firstLine="460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>б) к декабрю 2016 г.</w:t>
            </w:r>
          </w:p>
        </w:tc>
      </w:tr>
    </w:tbl>
    <w:p w:rsidR="00175B1A" w:rsidRPr="00C9149B" w:rsidRDefault="00175B1A" w:rsidP="00175B1A">
      <w:r w:rsidRPr="00C9149B">
        <w:rPr>
          <w:noProof/>
          <w:lang w:eastAsia="ru-RU"/>
        </w:rPr>
        <w:drawing>
          <wp:inline distT="0" distB="0" distL="0" distR="0" wp14:anchorId="26BE2CD9" wp14:editId="68CB586C">
            <wp:extent cx="5856388" cy="2609824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8921" t="23945" r="2352" b="14766"/>
                    <a:stretch/>
                  </pic:blipFill>
                  <pic:spPr bwMode="auto">
                    <a:xfrm>
                      <a:off x="0" y="0"/>
                      <a:ext cx="5868185" cy="261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B1A" w:rsidRPr="00C9149B" w:rsidRDefault="00175B1A" w:rsidP="00175B1A">
      <w:pPr>
        <w:spacing w:before="120" w:after="0"/>
        <w:ind w:firstLine="426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>ы Центрального банка на основе данных Государственного комитета по статистике.</w:t>
      </w:r>
    </w:p>
    <w:p w:rsidR="00175B1A" w:rsidRPr="00C9149B" w:rsidRDefault="00175B1A" w:rsidP="00175B1A">
      <w:pPr>
        <w:rPr>
          <w:sz w:val="8"/>
        </w:rPr>
      </w:pPr>
    </w:p>
    <w:p w:rsidR="00175B1A" w:rsidRPr="00C9149B" w:rsidRDefault="00175B1A" w:rsidP="00175B1A">
      <w:pPr>
        <w:spacing w:before="120" w:after="0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C9149B">
        <w:rPr>
          <w:rFonts w:ascii="Arial" w:hAnsi="Arial" w:cs="Arial"/>
          <w:b/>
          <w:i/>
          <w:sz w:val="28"/>
          <w:szCs w:val="28"/>
        </w:rPr>
        <w:t>Продовольственная инфляция</w:t>
      </w:r>
    </w:p>
    <w:p w:rsidR="00175B1A" w:rsidRPr="00C9149B" w:rsidRDefault="00175B1A" w:rsidP="00175B1A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Продовольственная инфляция в годовом выражении, в январе достигнув </w:t>
      </w:r>
      <w:r w:rsidR="00411427" w:rsidRPr="00C9149B">
        <w:rPr>
          <w:rFonts w:ascii="Arial" w:hAnsi="Arial" w:cs="Arial"/>
          <w:sz w:val="28"/>
          <w:szCs w:val="28"/>
        </w:rPr>
        <w:t>своего</w:t>
      </w:r>
      <w:r w:rsidRPr="00C9149B">
        <w:rPr>
          <w:rFonts w:ascii="Arial" w:hAnsi="Arial" w:cs="Arial"/>
          <w:sz w:val="28"/>
          <w:szCs w:val="28"/>
        </w:rPr>
        <w:t xml:space="preserve"> минимального значения за последние два года, в феврале-марте возросла</w:t>
      </w:r>
      <w:r w:rsid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и к концу периода зафиксировалась на уровне 15,3%, что на 0,4 п.п. выше декабрьского показателя. В данный период цены </w:t>
      </w:r>
      <w:r w:rsidR="0004313F" w:rsidRPr="00C9149B">
        <w:rPr>
          <w:rFonts w:ascii="Arial" w:hAnsi="Arial" w:cs="Arial"/>
          <w:sz w:val="28"/>
          <w:szCs w:val="28"/>
        </w:rPr>
        <w:t xml:space="preserve">на продовольственные товары </w:t>
      </w:r>
      <w:r w:rsidRPr="00C9149B">
        <w:rPr>
          <w:rFonts w:ascii="Arial" w:hAnsi="Arial" w:cs="Arial"/>
          <w:sz w:val="28"/>
          <w:szCs w:val="28"/>
        </w:rPr>
        <w:t>продолжили расти из-за увеличения вклада прироста цен на плодоовощную продукцию, хлебопродукт</w:t>
      </w:r>
      <w:r w:rsidR="0004313F" w:rsidRPr="00C9149B">
        <w:rPr>
          <w:rFonts w:ascii="Arial" w:hAnsi="Arial" w:cs="Arial"/>
          <w:sz w:val="28"/>
          <w:szCs w:val="28"/>
        </w:rPr>
        <w:t>ы</w:t>
      </w:r>
      <w:r w:rsidRPr="00C9149B">
        <w:rPr>
          <w:rFonts w:ascii="Arial" w:hAnsi="Arial" w:cs="Arial"/>
          <w:sz w:val="28"/>
          <w:szCs w:val="28"/>
        </w:rPr>
        <w:t>, мясны</w:t>
      </w:r>
      <w:r w:rsidR="0004313F" w:rsidRPr="00C9149B">
        <w:rPr>
          <w:rFonts w:ascii="Arial" w:hAnsi="Arial" w:cs="Arial"/>
          <w:sz w:val="28"/>
          <w:szCs w:val="28"/>
        </w:rPr>
        <w:t>е</w:t>
      </w:r>
      <w:r w:rsidRPr="00C9149B">
        <w:rPr>
          <w:rFonts w:ascii="Arial" w:hAnsi="Arial" w:cs="Arial"/>
          <w:sz w:val="28"/>
          <w:szCs w:val="28"/>
        </w:rPr>
        <w:t xml:space="preserve"> и молочн</w:t>
      </w:r>
      <w:r w:rsidR="0004313F" w:rsidRPr="00C9149B">
        <w:rPr>
          <w:rFonts w:ascii="Arial" w:hAnsi="Arial" w:cs="Arial"/>
          <w:sz w:val="28"/>
          <w:szCs w:val="28"/>
        </w:rPr>
        <w:t>ые продукты</w:t>
      </w:r>
      <w:r w:rsidRPr="00C9149B">
        <w:rPr>
          <w:rFonts w:ascii="Arial" w:hAnsi="Arial" w:cs="Arial"/>
          <w:sz w:val="28"/>
          <w:szCs w:val="28"/>
        </w:rPr>
        <w:t>, а также</w:t>
      </w:r>
      <w:r w:rsidR="0004313F" w:rsidRPr="00C9149B">
        <w:rPr>
          <w:rFonts w:ascii="Arial" w:hAnsi="Arial" w:cs="Arial"/>
          <w:sz w:val="28"/>
          <w:szCs w:val="28"/>
        </w:rPr>
        <w:t xml:space="preserve"> цен в секторе</w:t>
      </w:r>
      <w:r w:rsidRPr="00C9149B">
        <w:rPr>
          <w:rFonts w:ascii="Arial" w:hAnsi="Arial" w:cs="Arial"/>
          <w:sz w:val="28"/>
          <w:szCs w:val="28"/>
        </w:rPr>
        <w:t xml:space="preserve"> общественного питания (рис. 4). </w:t>
      </w:r>
    </w:p>
    <w:p w:rsidR="00175B1A" w:rsidRPr="00C9149B" w:rsidRDefault="00175B1A" w:rsidP="00175B1A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Проинфляционное влияние на цены плодоовощной продукции оказали такие факторы как рост затрат</w:t>
      </w:r>
      <w:r w:rsidR="0004313F" w:rsidRPr="00C9149B">
        <w:rPr>
          <w:rFonts w:ascii="Arial" w:hAnsi="Arial" w:cs="Arial"/>
          <w:sz w:val="28"/>
          <w:szCs w:val="28"/>
        </w:rPr>
        <w:t xml:space="preserve"> на</w:t>
      </w:r>
      <w:r w:rsidRPr="00C9149B">
        <w:rPr>
          <w:rFonts w:ascii="Arial" w:hAnsi="Arial" w:cs="Arial"/>
          <w:sz w:val="28"/>
          <w:szCs w:val="28"/>
        </w:rPr>
        <w:t xml:space="preserve"> выращивани</w:t>
      </w:r>
      <w:r w:rsidR="0004313F" w:rsidRPr="00C9149B">
        <w:rPr>
          <w:rFonts w:ascii="Arial" w:hAnsi="Arial" w:cs="Arial"/>
          <w:sz w:val="28"/>
          <w:szCs w:val="28"/>
        </w:rPr>
        <w:t>е</w:t>
      </w:r>
      <w:r w:rsidRPr="00C9149B">
        <w:rPr>
          <w:rFonts w:ascii="Arial" w:hAnsi="Arial" w:cs="Arial"/>
          <w:sz w:val="28"/>
          <w:szCs w:val="28"/>
        </w:rPr>
        <w:t xml:space="preserve"> и хранени</w:t>
      </w:r>
      <w:r w:rsidR="0004313F" w:rsidRPr="00C9149B">
        <w:rPr>
          <w:rFonts w:ascii="Arial" w:hAnsi="Arial" w:cs="Arial"/>
          <w:sz w:val="28"/>
          <w:szCs w:val="28"/>
        </w:rPr>
        <w:t>е</w:t>
      </w:r>
      <w:r w:rsidRPr="00C9149B">
        <w:rPr>
          <w:rFonts w:ascii="Arial" w:hAnsi="Arial" w:cs="Arial"/>
          <w:sz w:val="28"/>
          <w:szCs w:val="28"/>
        </w:rPr>
        <w:t xml:space="preserve">, сокращение зимних запасов и экспорт. В частности, в I квартале 2019 года </w:t>
      </w:r>
      <w:r w:rsidR="00411427" w:rsidRPr="00C9149B">
        <w:rPr>
          <w:rFonts w:ascii="Arial" w:hAnsi="Arial" w:cs="Arial"/>
          <w:sz w:val="28"/>
          <w:szCs w:val="28"/>
        </w:rPr>
        <w:t>наиболее</w:t>
      </w:r>
      <w:r w:rsidRPr="00C9149B">
        <w:rPr>
          <w:rFonts w:ascii="Arial" w:hAnsi="Arial" w:cs="Arial"/>
          <w:sz w:val="28"/>
          <w:szCs w:val="28"/>
        </w:rPr>
        <w:t xml:space="preserve"> заметно </w:t>
      </w:r>
      <w:r w:rsidR="0004313F" w:rsidRPr="00C9149B">
        <w:rPr>
          <w:rFonts w:ascii="Arial" w:hAnsi="Arial" w:cs="Arial"/>
          <w:sz w:val="28"/>
          <w:szCs w:val="28"/>
        </w:rPr>
        <w:t xml:space="preserve">ускорились </w:t>
      </w:r>
      <w:r w:rsidRPr="00C9149B">
        <w:rPr>
          <w:rFonts w:ascii="Arial" w:hAnsi="Arial" w:cs="Arial"/>
          <w:sz w:val="28"/>
          <w:szCs w:val="28"/>
        </w:rPr>
        <w:t xml:space="preserve">темпы роста цен на помидоры, </w:t>
      </w:r>
      <w:r w:rsidRPr="00C9149B">
        <w:rPr>
          <w:rFonts w:ascii="Arial" w:hAnsi="Arial" w:cs="Arial"/>
          <w:sz w:val="28"/>
          <w:szCs w:val="28"/>
        </w:rPr>
        <w:lastRenderedPageBreak/>
        <w:t>капусту, лук и морковь, тогда как цены на картофель и цитрусовые оста</w:t>
      </w:r>
      <w:r w:rsidR="0004313F" w:rsidRPr="00C9149B">
        <w:rPr>
          <w:rFonts w:ascii="Arial" w:hAnsi="Arial" w:cs="Arial"/>
          <w:sz w:val="28"/>
          <w:szCs w:val="28"/>
        </w:rPr>
        <w:t>ва</w:t>
      </w:r>
      <w:r w:rsidRPr="00C9149B">
        <w:rPr>
          <w:rFonts w:ascii="Arial" w:hAnsi="Arial" w:cs="Arial"/>
          <w:sz w:val="28"/>
          <w:szCs w:val="28"/>
        </w:rPr>
        <w:t>лись относительно стабильными.</w:t>
      </w:r>
    </w:p>
    <w:p w:rsidR="00175B1A" w:rsidRPr="00C9149B" w:rsidRDefault="00175B1A" w:rsidP="00175B1A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Удорожание мясопродуктов, молочной продукции и хлебопродуктов было обусловлено дальнейшей подстройкой внутреннего предложения</w:t>
      </w:r>
      <w:r w:rsidR="004A459C" w:rsidRPr="00C9149B">
        <w:rPr>
          <w:rFonts w:ascii="Arial" w:hAnsi="Arial" w:cs="Arial"/>
          <w:sz w:val="28"/>
          <w:szCs w:val="28"/>
        </w:rPr>
        <w:t xml:space="preserve"> к спросу. Вместе с тем,</w:t>
      </w:r>
      <w:r w:rsidRPr="00C9149B">
        <w:rPr>
          <w:rFonts w:ascii="Arial" w:hAnsi="Arial" w:cs="Arial"/>
          <w:sz w:val="28"/>
          <w:szCs w:val="28"/>
        </w:rPr>
        <w:t xml:space="preserve"> рост цен на мясные полуфабрикаты и молочную продукцию, был обусловлен изменениями в налогообложении. Напротив, расширение внутреннего производства мяса птицы и яиц</w:t>
      </w:r>
      <w:r w:rsidR="00411427" w:rsidRPr="00C9149B">
        <w:rPr>
          <w:rFonts w:ascii="Arial" w:hAnsi="Arial" w:cs="Arial"/>
          <w:sz w:val="28"/>
          <w:szCs w:val="28"/>
        </w:rPr>
        <w:t>,</w:t>
      </w:r>
      <w:r w:rsidR="00411427" w:rsidRPr="00C9149B">
        <w:rPr>
          <w:rFonts w:ascii="Arial" w:hAnsi="Arial" w:cs="Arial"/>
          <w:sz w:val="28"/>
          <w:szCs w:val="28"/>
          <w:lang w:val="uz-Cyrl-UZ"/>
        </w:rPr>
        <w:t xml:space="preserve"> особенно в домашн</w:t>
      </w:r>
      <w:r w:rsidR="00411427" w:rsidRPr="00C9149B">
        <w:rPr>
          <w:rFonts w:ascii="Arial" w:hAnsi="Arial" w:cs="Arial"/>
          <w:sz w:val="28"/>
          <w:szCs w:val="28"/>
        </w:rPr>
        <w:t>их</w:t>
      </w:r>
      <w:r w:rsidR="00411427" w:rsidRPr="00C9149B">
        <w:rPr>
          <w:rFonts w:ascii="Arial" w:hAnsi="Arial" w:cs="Arial"/>
          <w:sz w:val="28"/>
          <w:szCs w:val="28"/>
          <w:lang w:val="uz-Cyrl-UZ"/>
        </w:rPr>
        <w:t xml:space="preserve"> условиях,</w:t>
      </w:r>
      <w:r w:rsidRPr="00C9149B">
        <w:rPr>
          <w:rFonts w:ascii="Arial" w:hAnsi="Arial" w:cs="Arial"/>
          <w:sz w:val="28"/>
          <w:szCs w:val="28"/>
        </w:rPr>
        <w:t xml:space="preserve"> способствовало</w:t>
      </w:r>
      <w:r w:rsidR="00D800E0" w:rsidRPr="00C9149B">
        <w:rPr>
          <w:rFonts w:ascii="Arial" w:hAnsi="Arial" w:cs="Arial"/>
          <w:sz w:val="28"/>
          <w:szCs w:val="28"/>
        </w:rPr>
        <w:t xml:space="preserve"> сдерживанию роста цен на данные продукции</w:t>
      </w:r>
      <w:r w:rsidRPr="00C9149B">
        <w:rPr>
          <w:rFonts w:ascii="Arial" w:hAnsi="Arial" w:cs="Arial"/>
          <w:sz w:val="28"/>
          <w:szCs w:val="28"/>
        </w:rPr>
        <w:t>.</w:t>
      </w:r>
    </w:p>
    <w:p w:rsidR="00175B1A" w:rsidRPr="00C9149B" w:rsidRDefault="00175B1A" w:rsidP="00175B1A">
      <w:pPr>
        <w:spacing w:before="120" w:after="0" w:line="276" w:lineRule="auto"/>
        <w:ind w:firstLine="709"/>
        <w:jc w:val="both"/>
      </w:pPr>
      <w:r w:rsidRPr="00C9149B">
        <w:rPr>
          <w:rFonts w:ascii="Arial" w:hAnsi="Arial" w:cs="Arial"/>
          <w:sz w:val="28"/>
          <w:szCs w:val="28"/>
        </w:rPr>
        <w:t>Кроме того, давлени</w:t>
      </w:r>
      <w:r w:rsidR="0004313F" w:rsidRPr="00C9149B">
        <w:rPr>
          <w:rFonts w:ascii="Arial" w:hAnsi="Arial" w:cs="Arial"/>
          <w:sz w:val="28"/>
          <w:szCs w:val="28"/>
        </w:rPr>
        <w:t>е на повышение цен хлебопродуктов, мясной и молочной продукции</w:t>
      </w:r>
      <w:r w:rsidRPr="00C9149B">
        <w:rPr>
          <w:rFonts w:ascii="Arial" w:hAnsi="Arial" w:cs="Arial"/>
          <w:sz w:val="28"/>
          <w:szCs w:val="28"/>
        </w:rPr>
        <w:t xml:space="preserve"> оказывал</w:t>
      </w:r>
      <w:r w:rsidR="00C9149B">
        <w:rPr>
          <w:rFonts w:ascii="Arial" w:hAnsi="Arial" w:cs="Arial"/>
          <w:sz w:val="28"/>
          <w:szCs w:val="28"/>
        </w:rPr>
        <w:t>о</w:t>
      </w:r>
      <w:r w:rsidRPr="00C9149B">
        <w:rPr>
          <w:rFonts w:ascii="Arial" w:hAnsi="Arial" w:cs="Arial"/>
          <w:sz w:val="28"/>
          <w:szCs w:val="28"/>
        </w:rPr>
        <w:t xml:space="preserve"> </w:t>
      </w:r>
      <w:r w:rsidR="00C9149B">
        <w:rPr>
          <w:rFonts w:ascii="Arial" w:hAnsi="Arial" w:cs="Arial"/>
          <w:sz w:val="28"/>
          <w:szCs w:val="28"/>
        </w:rPr>
        <w:t xml:space="preserve">увеличение </w:t>
      </w:r>
      <w:r w:rsidRPr="00C9149B">
        <w:rPr>
          <w:rFonts w:ascii="Arial" w:hAnsi="Arial" w:cs="Arial"/>
          <w:sz w:val="28"/>
          <w:szCs w:val="28"/>
        </w:rPr>
        <w:t xml:space="preserve">затрат производителей, </w:t>
      </w:r>
      <w:r w:rsidR="00323A8B" w:rsidRPr="00C9149B">
        <w:rPr>
          <w:rFonts w:ascii="Arial" w:hAnsi="Arial" w:cs="Arial"/>
          <w:sz w:val="28"/>
          <w:szCs w:val="28"/>
        </w:rPr>
        <w:t>обусловленн</w:t>
      </w:r>
      <w:r w:rsidR="00C9149B">
        <w:rPr>
          <w:rFonts w:ascii="Arial" w:hAnsi="Arial" w:cs="Arial"/>
          <w:sz w:val="28"/>
          <w:szCs w:val="28"/>
        </w:rPr>
        <w:t>ое</w:t>
      </w:r>
      <w:r w:rsidR="00323A8B" w:rsidRPr="00C9149B">
        <w:rPr>
          <w:rFonts w:ascii="Arial" w:hAnsi="Arial" w:cs="Arial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 xml:space="preserve">ростом цен на энергоносители и удорожанием фуражного зерна, </w:t>
      </w:r>
      <w:r w:rsidR="00323A8B" w:rsidRPr="00C9149B">
        <w:rPr>
          <w:rFonts w:ascii="Arial" w:hAnsi="Arial" w:cs="Arial"/>
          <w:sz w:val="28"/>
          <w:szCs w:val="28"/>
        </w:rPr>
        <w:t xml:space="preserve">связанного с </w:t>
      </w:r>
      <w:r w:rsidRPr="00C9149B">
        <w:rPr>
          <w:rFonts w:ascii="Arial" w:hAnsi="Arial" w:cs="Arial"/>
          <w:sz w:val="28"/>
          <w:szCs w:val="28"/>
        </w:rPr>
        <w:t>повышени</w:t>
      </w:r>
      <w:r w:rsidR="00323A8B" w:rsidRPr="00C9149B">
        <w:rPr>
          <w:rFonts w:ascii="Arial" w:hAnsi="Arial" w:cs="Arial"/>
          <w:sz w:val="28"/>
          <w:szCs w:val="28"/>
        </w:rPr>
        <w:t>ем</w:t>
      </w:r>
      <w:r w:rsidRPr="00C9149B">
        <w:rPr>
          <w:rFonts w:ascii="Arial" w:hAnsi="Arial" w:cs="Arial"/>
          <w:sz w:val="28"/>
          <w:szCs w:val="28"/>
        </w:rPr>
        <w:t xml:space="preserve"> миро</w:t>
      </w:r>
      <w:r w:rsidR="00323A8B" w:rsidRPr="00C9149B">
        <w:rPr>
          <w:rFonts w:ascii="Arial" w:hAnsi="Arial" w:cs="Arial"/>
          <w:sz w:val="28"/>
          <w:szCs w:val="28"/>
        </w:rPr>
        <w:t>вых и внутренних цен на зерновую продукцию</w:t>
      </w:r>
      <w:r w:rsidRPr="00C9149B">
        <w:rPr>
          <w:rFonts w:ascii="Arial" w:hAnsi="Arial" w:cs="Arial"/>
          <w:sz w:val="28"/>
          <w:szCs w:val="28"/>
        </w:rPr>
        <w:t>.</w:t>
      </w:r>
    </w:p>
    <w:p w:rsidR="00175B1A" w:rsidRPr="00C9149B" w:rsidRDefault="00113453" w:rsidP="00175B1A">
      <w:pPr>
        <w:spacing w:before="120" w:after="120" w:line="276" w:lineRule="auto"/>
        <w:ind w:firstLine="709"/>
        <w:jc w:val="right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>Рис. 4</w:t>
      </w:r>
    </w:p>
    <w:p w:rsidR="00175B1A" w:rsidRPr="00C9149B" w:rsidRDefault="00175B1A" w:rsidP="00175B1A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>Динамика</w:t>
      </w:r>
      <w:r w:rsidR="00486838" w:rsidRPr="00C9149B">
        <w:rPr>
          <w:rFonts w:ascii="Arial" w:hAnsi="Arial" w:cs="Arial"/>
          <w:b/>
          <w:sz w:val="24"/>
          <w:szCs w:val="28"/>
        </w:rPr>
        <w:t xml:space="preserve"> продовольственной инфляции и её</w:t>
      </w:r>
      <w:r w:rsidRPr="00C9149B">
        <w:rPr>
          <w:rFonts w:ascii="Arial" w:hAnsi="Arial" w:cs="Arial"/>
          <w:b/>
          <w:sz w:val="24"/>
          <w:szCs w:val="28"/>
        </w:rPr>
        <w:t xml:space="preserve"> структуры</w:t>
      </w:r>
    </w:p>
    <w:p w:rsidR="00175B1A" w:rsidRPr="00C9149B" w:rsidRDefault="00175B1A" w:rsidP="00175B1A">
      <w:pPr>
        <w:spacing w:line="276" w:lineRule="auto"/>
        <w:jc w:val="center"/>
        <w:rPr>
          <w:rFonts w:ascii="Arial" w:hAnsi="Arial" w:cs="Arial"/>
          <w:i/>
          <w:szCs w:val="28"/>
        </w:rPr>
      </w:pPr>
      <w:r w:rsidRPr="00C9149B">
        <w:rPr>
          <w:rFonts w:ascii="Arial" w:hAnsi="Arial" w:cs="Arial"/>
          <w:i/>
          <w:szCs w:val="28"/>
        </w:rPr>
        <w:t>(в %, к соответствующему месяцу предыдущего года)</w:t>
      </w:r>
    </w:p>
    <w:p w:rsidR="00175B1A" w:rsidRPr="00C9149B" w:rsidRDefault="00175B1A" w:rsidP="00175B1A">
      <w:r w:rsidRPr="00C9149B">
        <w:rPr>
          <w:noProof/>
          <w:lang w:eastAsia="ru-RU"/>
        </w:rPr>
        <w:drawing>
          <wp:inline distT="0" distB="0" distL="0" distR="0" wp14:anchorId="5C0C0E09" wp14:editId="55835133">
            <wp:extent cx="5954512" cy="3042920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46" cy="3065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B1A" w:rsidRPr="00C9149B" w:rsidRDefault="00486838" w:rsidP="00175B1A">
      <w:pPr>
        <w:spacing w:before="120" w:after="0"/>
        <w:ind w:firstLine="426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</w:t>
      </w:r>
      <w:r w:rsidR="00175B1A" w:rsidRPr="00C9149B">
        <w:rPr>
          <w:rFonts w:ascii="Arial" w:hAnsi="Arial" w:cs="Arial"/>
          <w:i/>
          <w:sz w:val="20"/>
        </w:rPr>
        <w:t>ты Центрального банка на основе данных Государственного комитета по статистике.</w:t>
      </w:r>
    </w:p>
    <w:p w:rsidR="00175B1A" w:rsidRPr="00C9149B" w:rsidRDefault="00175B1A" w:rsidP="00175B1A">
      <w:pPr>
        <w:rPr>
          <w:sz w:val="14"/>
        </w:rPr>
      </w:pPr>
    </w:p>
    <w:p w:rsidR="00175B1A" w:rsidRPr="00C9149B" w:rsidRDefault="00175B1A" w:rsidP="00175B1A">
      <w:pPr>
        <w:spacing w:after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Среди других продовольственных товаров </w:t>
      </w:r>
      <w:r w:rsidR="0036621D" w:rsidRPr="00C9149B">
        <w:rPr>
          <w:rFonts w:ascii="Arial" w:hAnsi="Arial" w:cs="Arial"/>
          <w:sz w:val="28"/>
          <w:szCs w:val="28"/>
        </w:rPr>
        <w:t>значительный рост цен отмечал</w:t>
      </w:r>
      <w:r w:rsidRPr="00C9149B">
        <w:rPr>
          <w:rFonts w:ascii="Arial" w:hAnsi="Arial" w:cs="Arial"/>
          <w:sz w:val="28"/>
          <w:szCs w:val="28"/>
        </w:rPr>
        <w:t xml:space="preserve">ся на кондитерские товары, соки и общественное питание, что </w:t>
      </w:r>
      <w:r w:rsidR="00E21A4F" w:rsidRPr="00C9149B">
        <w:rPr>
          <w:rFonts w:ascii="Arial" w:hAnsi="Arial" w:cs="Arial"/>
          <w:sz w:val="28"/>
          <w:szCs w:val="28"/>
        </w:rPr>
        <w:t xml:space="preserve">во многом </w:t>
      </w:r>
      <w:r w:rsidRPr="00C9149B">
        <w:rPr>
          <w:rFonts w:ascii="Arial" w:hAnsi="Arial" w:cs="Arial"/>
          <w:sz w:val="28"/>
          <w:szCs w:val="28"/>
        </w:rPr>
        <w:t xml:space="preserve">обусловлено внедрением нового механизма НДС. </w:t>
      </w:r>
    </w:p>
    <w:p w:rsidR="00175B1A" w:rsidRPr="00C9149B" w:rsidRDefault="00175B1A" w:rsidP="00175B1A">
      <w:pPr>
        <w:spacing w:after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175B1A" w:rsidRPr="00C9149B" w:rsidRDefault="00175B1A" w:rsidP="00175B1A">
      <w:pPr>
        <w:spacing w:after="120" w:line="276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C9149B">
        <w:rPr>
          <w:rFonts w:ascii="Arial" w:hAnsi="Arial" w:cs="Arial"/>
          <w:b/>
          <w:i/>
          <w:sz w:val="28"/>
          <w:szCs w:val="28"/>
        </w:rPr>
        <w:lastRenderedPageBreak/>
        <w:t>Непродовольственная инфляция</w:t>
      </w:r>
    </w:p>
    <w:p w:rsidR="00175B1A" w:rsidRPr="00C9149B" w:rsidRDefault="00175B1A" w:rsidP="00175B1A">
      <w:pPr>
        <w:spacing w:after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Повышение годовых темпов роста цен на непродовольственные товары в I квартале было умеренным. Так, непродовольственная инфляция снизилась с 12,5% в декабре прошлого года до 10,4% в марте</w:t>
      </w:r>
      <w:r w:rsidR="00E21A4F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благодаря сокращению вклада таких основных компонентов, как строительные материалы и одежда (рис. 5). Общ</w:t>
      </w:r>
      <w:r w:rsidR="00E8324B" w:rsidRPr="00C9149B">
        <w:rPr>
          <w:rFonts w:ascii="Arial" w:hAnsi="Arial" w:cs="Arial"/>
          <w:sz w:val="28"/>
          <w:szCs w:val="28"/>
        </w:rPr>
        <w:t>е</w:t>
      </w:r>
      <w:r w:rsidR="00C36EB9">
        <w:rPr>
          <w:rFonts w:ascii="Arial" w:hAnsi="Arial" w:cs="Arial"/>
          <w:sz w:val="28"/>
          <w:szCs w:val="28"/>
        </w:rPr>
        <w:t>е</w:t>
      </w:r>
      <w:r w:rsidRPr="00C9149B">
        <w:rPr>
          <w:rFonts w:ascii="Arial" w:hAnsi="Arial" w:cs="Arial"/>
          <w:sz w:val="28"/>
          <w:szCs w:val="28"/>
        </w:rPr>
        <w:t xml:space="preserve"> проинфляционное давление на непродовольственные товары формировал</w:t>
      </w:r>
      <w:r w:rsidR="00E21A4F" w:rsidRPr="00C9149B">
        <w:rPr>
          <w:rFonts w:ascii="Arial" w:hAnsi="Arial" w:cs="Arial"/>
          <w:sz w:val="28"/>
          <w:szCs w:val="28"/>
        </w:rPr>
        <w:t>о</w:t>
      </w:r>
      <w:r w:rsidRPr="00C9149B">
        <w:rPr>
          <w:rFonts w:ascii="Arial" w:hAnsi="Arial" w:cs="Arial"/>
          <w:sz w:val="28"/>
          <w:szCs w:val="28"/>
        </w:rPr>
        <w:t>сь на фоне налоговой реформы, повышения импортных пошлин и цен на энергоресурсы.</w:t>
      </w:r>
    </w:p>
    <w:p w:rsidR="00175B1A" w:rsidRPr="00C9149B" w:rsidRDefault="00113453" w:rsidP="00175B1A">
      <w:pPr>
        <w:spacing w:before="120" w:after="120" w:line="276" w:lineRule="auto"/>
        <w:ind w:firstLine="709"/>
        <w:jc w:val="right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>Рис. 5</w:t>
      </w:r>
    </w:p>
    <w:p w:rsidR="00175B1A" w:rsidRPr="00C9149B" w:rsidRDefault="00175B1A" w:rsidP="00175B1A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>Динамика н</w:t>
      </w:r>
      <w:r w:rsidR="00486838" w:rsidRPr="00C9149B">
        <w:rPr>
          <w:rFonts w:ascii="Arial" w:hAnsi="Arial" w:cs="Arial"/>
          <w:b/>
          <w:sz w:val="24"/>
          <w:szCs w:val="28"/>
        </w:rPr>
        <w:t>епродовольственной инфляции и её</w:t>
      </w:r>
      <w:r w:rsidRPr="00C9149B">
        <w:rPr>
          <w:rFonts w:ascii="Arial" w:hAnsi="Arial" w:cs="Arial"/>
          <w:b/>
          <w:sz w:val="24"/>
          <w:szCs w:val="28"/>
        </w:rPr>
        <w:t xml:space="preserve"> структуры</w:t>
      </w:r>
    </w:p>
    <w:p w:rsidR="00175B1A" w:rsidRPr="00C9149B" w:rsidRDefault="00175B1A" w:rsidP="00175B1A">
      <w:pPr>
        <w:spacing w:line="276" w:lineRule="auto"/>
        <w:jc w:val="center"/>
        <w:rPr>
          <w:rFonts w:ascii="Arial" w:hAnsi="Arial" w:cs="Arial"/>
          <w:i/>
          <w:szCs w:val="28"/>
        </w:rPr>
      </w:pPr>
      <w:r w:rsidRPr="00C9149B">
        <w:rPr>
          <w:rFonts w:ascii="Arial" w:hAnsi="Arial" w:cs="Arial"/>
          <w:i/>
          <w:szCs w:val="28"/>
        </w:rPr>
        <w:t>(в %, к соответствующему месяцу предыдущего года)</w:t>
      </w:r>
    </w:p>
    <w:p w:rsidR="00175B1A" w:rsidRPr="00C9149B" w:rsidRDefault="00175B1A" w:rsidP="00175B1A">
      <w:r w:rsidRPr="00C9149B">
        <w:rPr>
          <w:noProof/>
          <w:lang w:eastAsia="ru-RU"/>
        </w:rPr>
        <w:drawing>
          <wp:inline distT="0" distB="0" distL="0" distR="0" wp14:anchorId="29CEFAE1" wp14:editId="047B4C0E">
            <wp:extent cx="5950301" cy="30206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67" cy="304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B1A" w:rsidRPr="00C9149B" w:rsidRDefault="00175B1A" w:rsidP="00175B1A">
      <w:pPr>
        <w:spacing w:before="120" w:after="0"/>
        <w:ind w:firstLine="426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 xml:space="preserve">ы Центрального банка на основе данных Государственного комитета по статистике. </w:t>
      </w:r>
    </w:p>
    <w:p w:rsidR="00175B1A" w:rsidRPr="00C9149B" w:rsidRDefault="00175B1A" w:rsidP="00175B1A">
      <w:pPr>
        <w:spacing w:after="120" w:line="276" w:lineRule="auto"/>
        <w:ind w:firstLine="709"/>
        <w:jc w:val="both"/>
        <w:rPr>
          <w:rFonts w:ascii="Arial" w:hAnsi="Arial" w:cs="Arial"/>
          <w:sz w:val="16"/>
          <w:szCs w:val="28"/>
        </w:rPr>
      </w:pPr>
    </w:p>
    <w:p w:rsidR="00175B1A" w:rsidRPr="00C9149B" w:rsidRDefault="00175B1A" w:rsidP="00090E09">
      <w:pPr>
        <w:spacing w:after="6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годовом выражении </w:t>
      </w:r>
      <w:r w:rsidR="00E21A4F" w:rsidRPr="00C9149B">
        <w:rPr>
          <w:rFonts w:ascii="Arial" w:hAnsi="Arial" w:cs="Arial"/>
          <w:sz w:val="28"/>
          <w:szCs w:val="28"/>
        </w:rPr>
        <w:t xml:space="preserve">увеличение цен в </w:t>
      </w:r>
      <w:r w:rsidRPr="00C9149B">
        <w:rPr>
          <w:rFonts w:ascii="Arial" w:hAnsi="Arial" w:cs="Arial"/>
          <w:sz w:val="28"/>
          <w:szCs w:val="28"/>
        </w:rPr>
        <w:t>основны</w:t>
      </w:r>
      <w:r w:rsidR="00E21A4F" w:rsidRPr="00C9149B">
        <w:rPr>
          <w:rFonts w:ascii="Arial" w:hAnsi="Arial" w:cs="Arial"/>
          <w:sz w:val="28"/>
          <w:szCs w:val="28"/>
        </w:rPr>
        <w:t>х</w:t>
      </w:r>
      <w:r w:rsidRPr="00C9149B">
        <w:rPr>
          <w:rFonts w:ascii="Arial" w:hAnsi="Arial" w:cs="Arial"/>
          <w:sz w:val="28"/>
          <w:szCs w:val="28"/>
        </w:rPr>
        <w:t xml:space="preserve"> групп</w:t>
      </w:r>
      <w:r w:rsidR="00E21A4F" w:rsidRPr="00C9149B">
        <w:rPr>
          <w:rFonts w:ascii="Arial" w:hAnsi="Arial" w:cs="Arial"/>
          <w:sz w:val="28"/>
          <w:szCs w:val="28"/>
        </w:rPr>
        <w:t>ах</w:t>
      </w:r>
      <w:r w:rsidRPr="00C9149B">
        <w:rPr>
          <w:rFonts w:ascii="Arial" w:hAnsi="Arial" w:cs="Arial"/>
          <w:sz w:val="28"/>
          <w:szCs w:val="28"/>
        </w:rPr>
        <w:t xml:space="preserve"> непродовольственных товаров </w:t>
      </w:r>
      <w:r w:rsidR="00E21A4F" w:rsidRPr="00C9149B">
        <w:rPr>
          <w:rFonts w:ascii="Arial" w:hAnsi="Arial" w:cs="Arial"/>
          <w:sz w:val="28"/>
          <w:szCs w:val="28"/>
        </w:rPr>
        <w:t xml:space="preserve">было </w:t>
      </w:r>
      <w:r w:rsidR="007A1728" w:rsidRPr="00C9149B">
        <w:rPr>
          <w:rFonts w:ascii="Arial" w:hAnsi="Arial" w:cs="Arial"/>
          <w:sz w:val="28"/>
          <w:szCs w:val="28"/>
        </w:rPr>
        <w:t>ниже,</w:t>
      </w:r>
      <w:r w:rsidR="00E21A4F" w:rsidRPr="00C9149B">
        <w:rPr>
          <w:rFonts w:ascii="Arial" w:hAnsi="Arial" w:cs="Arial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 xml:space="preserve">чем инфляция, а </w:t>
      </w:r>
      <w:r w:rsidR="000D6CFA" w:rsidRPr="00C9149B">
        <w:rPr>
          <w:rFonts w:ascii="Arial" w:hAnsi="Arial" w:cs="Arial"/>
          <w:sz w:val="28"/>
          <w:szCs w:val="28"/>
        </w:rPr>
        <w:t>наиболее</w:t>
      </w:r>
      <w:r w:rsidRPr="00C9149B">
        <w:rPr>
          <w:rFonts w:ascii="Arial" w:hAnsi="Arial" w:cs="Arial"/>
          <w:sz w:val="28"/>
          <w:szCs w:val="28"/>
        </w:rPr>
        <w:t xml:space="preserve"> высокими темпами </w:t>
      </w:r>
      <w:r w:rsidR="00E21A4F" w:rsidRPr="00C9149B">
        <w:rPr>
          <w:rFonts w:ascii="Arial" w:hAnsi="Arial" w:cs="Arial"/>
          <w:sz w:val="28"/>
          <w:szCs w:val="28"/>
        </w:rPr>
        <w:t>росли</w:t>
      </w:r>
      <w:r w:rsidRPr="00C9149B">
        <w:rPr>
          <w:rFonts w:ascii="Arial" w:hAnsi="Arial" w:cs="Arial"/>
          <w:sz w:val="28"/>
          <w:szCs w:val="28"/>
        </w:rPr>
        <w:t xml:space="preserve"> цен</w:t>
      </w:r>
      <w:r w:rsidR="00E21A4F" w:rsidRPr="00C9149B">
        <w:rPr>
          <w:rFonts w:ascii="Arial" w:hAnsi="Arial" w:cs="Arial"/>
          <w:sz w:val="28"/>
          <w:szCs w:val="28"/>
        </w:rPr>
        <w:t>ы</w:t>
      </w:r>
      <w:r w:rsidRPr="00C9149B">
        <w:rPr>
          <w:rFonts w:ascii="Arial" w:hAnsi="Arial" w:cs="Arial"/>
          <w:sz w:val="28"/>
          <w:szCs w:val="28"/>
        </w:rPr>
        <w:t xml:space="preserve"> </w:t>
      </w:r>
      <w:r w:rsidR="00E21A4F" w:rsidRPr="00C9149B">
        <w:rPr>
          <w:rFonts w:ascii="Arial" w:hAnsi="Arial" w:cs="Arial"/>
          <w:sz w:val="28"/>
          <w:szCs w:val="28"/>
        </w:rPr>
        <w:t>на</w:t>
      </w:r>
      <w:r w:rsidRPr="00C9149B">
        <w:rPr>
          <w:rFonts w:ascii="Arial" w:hAnsi="Arial" w:cs="Arial"/>
          <w:sz w:val="28"/>
          <w:szCs w:val="28"/>
        </w:rPr>
        <w:t xml:space="preserve"> печатные издания, средства связи, </w:t>
      </w:r>
      <w:r w:rsidR="00E21A4F" w:rsidRPr="00C9149B">
        <w:rPr>
          <w:rFonts w:ascii="Arial" w:hAnsi="Arial" w:cs="Arial"/>
          <w:sz w:val="28"/>
          <w:szCs w:val="28"/>
        </w:rPr>
        <w:t xml:space="preserve">а </w:t>
      </w:r>
      <w:r w:rsidRPr="00C9149B">
        <w:rPr>
          <w:rFonts w:ascii="Arial" w:hAnsi="Arial" w:cs="Arial"/>
          <w:sz w:val="28"/>
          <w:szCs w:val="28"/>
        </w:rPr>
        <w:t xml:space="preserve">также моющие и чистящие средства. </w:t>
      </w:r>
    </w:p>
    <w:p w:rsidR="00DA39D5" w:rsidRPr="00C9149B" w:rsidRDefault="00175B1A" w:rsidP="00090E09">
      <w:pPr>
        <w:spacing w:after="6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Следует отметить, что в течение I квартала цены на строительные материалы и </w:t>
      </w:r>
      <w:r w:rsidR="00E738AA" w:rsidRPr="00C9149B">
        <w:rPr>
          <w:rFonts w:ascii="Arial" w:hAnsi="Arial" w:cs="Arial"/>
          <w:sz w:val="28"/>
          <w:szCs w:val="28"/>
        </w:rPr>
        <w:t>топливо для автомобилей сохраня</w:t>
      </w:r>
      <w:r w:rsidRPr="00C9149B">
        <w:rPr>
          <w:rFonts w:ascii="Arial" w:hAnsi="Arial" w:cs="Arial"/>
          <w:sz w:val="28"/>
          <w:szCs w:val="28"/>
        </w:rPr>
        <w:t xml:space="preserve">лись на уровне декабря предыдущего года. </w:t>
      </w:r>
    </w:p>
    <w:p w:rsidR="00175B1A" w:rsidRPr="00C9149B" w:rsidRDefault="00175B1A" w:rsidP="00090E09">
      <w:pPr>
        <w:spacing w:after="6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Вместе с тем, сохраняются риски повышения цен на строительные материалы, в связи с традиционным расширением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>ов строительных работ во II и III кварталах. При этом</w:t>
      </w:r>
      <w:r w:rsid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увеличение </w:t>
      </w:r>
      <w:r w:rsidR="00E8324B" w:rsidRPr="00C9149B">
        <w:rPr>
          <w:rFonts w:ascii="Arial" w:hAnsi="Arial" w:cs="Arial"/>
          <w:sz w:val="28"/>
          <w:szCs w:val="28"/>
        </w:rPr>
        <w:lastRenderedPageBreak/>
        <w:t>объём</w:t>
      </w:r>
      <w:r w:rsidRPr="00C9149B">
        <w:rPr>
          <w:rFonts w:ascii="Arial" w:hAnsi="Arial" w:cs="Arial"/>
          <w:sz w:val="28"/>
          <w:szCs w:val="28"/>
        </w:rPr>
        <w:t xml:space="preserve">ов и диверсификация внутреннего производства строительных материалов, также их беспрепятственный импорт будут играть важное значение в сдерживании темпов роста цен на данную группу товаров. </w:t>
      </w:r>
    </w:p>
    <w:p w:rsidR="00175B1A" w:rsidRPr="00C9149B" w:rsidRDefault="00175B1A" w:rsidP="00090E09">
      <w:pPr>
        <w:spacing w:after="6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Снижению непродовольственной инфляции</w:t>
      </w:r>
      <w:r w:rsidR="00411427" w:rsidRPr="00C9149B">
        <w:rPr>
          <w:rFonts w:ascii="Arial" w:hAnsi="Arial" w:cs="Arial"/>
          <w:sz w:val="28"/>
          <w:szCs w:val="28"/>
        </w:rPr>
        <w:t xml:space="preserve"> также</w:t>
      </w:r>
      <w:r w:rsidRPr="00C9149B">
        <w:rPr>
          <w:rFonts w:ascii="Arial" w:hAnsi="Arial" w:cs="Arial"/>
          <w:sz w:val="28"/>
          <w:szCs w:val="28"/>
        </w:rPr>
        <w:t xml:space="preserve"> послужил</w:t>
      </w:r>
      <w:r w:rsidR="00E738AA" w:rsidRPr="00C9149B">
        <w:rPr>
          <w:rFonts w:ascii="Arial" w:hAnsi="Arial" w:cs="Arial"/>
          <w:sz w:val="28"/>
          <w:szCs w:val="28"/>
        </w:rPr>
        <w:t xml:space="preserve">а </w:t>
      </w:r>
      <w:r w:rsidRPr="00C9149B">
        <w:rPr>
          <w:rFonts w:ascii="Arial" w:hAnsi="Arial" w:cs="Arial"/>
          <w:sz w:val="28"/>
          <w:szCs w:val="28"/>
        </w:rPr>
        <w:t>стабилизация предложения данных товаров на внутреннем рынке, как со стороны отечественных производителей, так и импорт</w:t>
      </w:r>
      <w:r w:rsidR="00E738AA" w:rsidRPr="00C9149B">
        <w:rPr>
          <w:rFonts w:ascii="Arial" w:hAnsi="Arial" w:cs="Arial"/>
          <w:sz w:val="28"/>
          <w:szCs w:val="28"/>
        </w:rPr>
        <w:t>а</w:t>
      </w:r>
      <w:r w:rsidRPr="00C9149B">
        <w:rPr>
          <w:rFonts w:ascii="Arial" w:hAnsi="Arial" w:cs="Arial"/>
          <w:sz w:val="28"/>
          <w:szCs w:val="28"/>
        </w:rPr>
        <w:t>, улучшение условий конкуренции и умеренная волатильность</w:t>
      </w:r>
      <w:r w:rsidR="00C9149B">
        <w:rPr>
          <w:rFonts w:ascii="Arial" w:hAnsi="Arial" w:cs="Arial"/>
          <w:sz w:val="28"/>
          <w:szCs w:val="28"/>
        </w:rPr>
        <w:t xml:space="preserve"> курса</w:t>
      </w:r>
      <w:r w:rsidRPr="00C9149B">
        <w:rPr>
          <w:rFonts w:ascii="Arial" w:hAnsi="Arial" w:cs="Arial"/>
          <w:sz w:val="28"/>
          <w:szCs w:val="28"/>
        </w:rPr>
        <w:t xml:space="preserve"> национальной валюты.</w:t>
      </w:r>
    </w:p>
    <w:p w:rsidR="00175B1A" w:rsidRPr="00C9149B" w:rsidRDefault="00175B1A" w:rsidP="00090E09">
      <w:pPr>
        <w:spacing w:after="6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 перспективе основными рисками роста цен на непродовольственные товары будут оставаться повышение цен на энергоресурсы. Кроме того, в I квартале сдержанная динамика спроса и конкуренция за долю рынка не позволили производителям и торговым предприятиям быстро перен</w:t>
      </w:r>
      <w:r w:rsidR="007C332B" w:rsidRPr="00C9149B">
        <w:rPr>
          <w:rFonts w:ascii="Arial" w:hAnsi="Arial" w:cs="Arial"/>
          <w:sz w:val="28"/>
          <w:szCs w:val="28"/>
        </w:rPr>
        <w:t>ести</w:t>
      </w:r>
      <w:r w:rsidRPr="00C9149B">
        <w:rPr>
          <w:rFonts w:ascii="Arial" w:hAnsi="Arial" w:cs="Arial"/>
          <w:sz w:val="28"/>
          <w:szCs w:val="28"/>
        </w:rPr>
        <w:t xml:space="preserve"> эффект расширения базы НДС в цену. С </w:t>
      </w:r>
      <w:r w:rsidR="00E8324B" w:rsidRPr="00C9149B">
        <w:rPr>
          <w:rFonts w:ascii="Arial" w:hAnsi="Arial" w:cs="Arial"/>
          <w:sz w:val="28"/>
          <w:szCs w:val="28"/>
        </w:rPr>
        <w:t>учёт</w:t>
      </w:r>
      <w:r w:rsidRPr="00C9149B">
        <w:rPr>
          <w:rFonts w:ascii="Arial" w:hAnsi="Arial" w:cs="Arial"/>
          <w:sz w:val="28"/>
          <w:szCs w:val="28"/>
        </w:rPr>
        <w:t>ом этих факторов в ближайшие месяцы, также могут проявиться отложенные эффекты изменений налогообложения, в особенности в ценах товаров местного производства.</w:t>
      </w:r>
    </w:p>
    <w:p w:rsidR="00175B1A" w:rsidRPr="00C9149B" w:rsidRDefault="00175B1A" w:rsidP="0021307F">
      <w:pPr>
        <w:spacing w:before="120" w:after="60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C9149B">
        <w:rPr>
          <w:rFonts w:ascii="Arial" w:hAnsi="Arial" w:cs="Arial"/>
          <w:b/>
          <w:i/>
          <w:sz w:val="28"/>
          <w:szCs w:val="28"/>
        </w:rPr>
        <w:t>Инфляция услуг</w:t>
      </w:r>
    </w:p>
    <w:p w:rsidR="00175B1A" w:rsidRPr="00C9149B" w:rsidRDefault="00175B1A" w:rsidP="00090E09">
      <w:pPr>
        <w:spacing w:after="6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Годовая инфляция услуг снизившись в январе до 14,9%, в марте поднялась до 15,7%. В частности, в I квартале среди услуг значительно подорожали бытовые услуги, услуги связи, отды</w:t>
      </w:r>
      <w:r w:rsidR="00113453">
        <w:rPr>
          <w:rFonts w:ascii="Arial" w:hAnsi="Arial" w:cs="Arial"/>
          <w:sz w:val="28"/>
          <w:szCs w:val="28"/>
        </w:rPr>
        <w:t>ха, спорта и образования (рис. 6</w:t>
      </w:r>
      <w:r w:rsidRPr="00C9149B">
        <w:rPr>
          <w:rFonts w:ascii="Arial" w:hAnsi="Arial" w:cs="Arial"/>
          <w:sz w:val="28"/>
          <w:szCs w:val="28"/>
        </w:rPr>
        <w:t xml:space="preserve">). </w:t>
      </w:r>
    </w:p>
    <w:p w:rsidR="00175B1A" w:rsidRPr="00C9149B" w:rsidRDefault="00175B1A" w:rsidP="00175B1A">
      <w:pPr>
        <w:spacing w:before="120" w:after="120" w:line="276" w:lineRule="auto"/>
        <w:ind w:firstLine="709"/>
        <w:jc w:val="right"/>
        <w:rPr>
          <w:rFonts w:ascii="Arial" w:hAnsi="Arial" w:cs="Arial"/>
          <w:i/>
          <w:sz w:val="24"/>
          <w:szCs w:val="28"/>
        </w:rPr>
      </w:pPr>
      <w:r w:rsidRPr="00C9149B">
        <w:rPr>
          <w:rFonts w:ascii="Arial" w:hAnsi="Arial" w:cs="Arial"/>
          <w:i/>
          <w:sz w:val="24"/>
          <w:szCs w:val="28"/>
        </w:rPr>
        <w:t xml:space="preserve">Рис. </w:t>
      </w:r>
      <w:r w:rsidR="00113453">
        <w:rPr>
          <w:rFonts w:ascii="Arial" w:hAnsi="Arial" w:cs="Arial"/>
          <w:i/>
          <w:sz w:val="24"/>
          <w:szCs w:val="28"/>
        </w:rPr>
        <w:t>6</w:t>
      </w:r>
    </w:p>
    <w:p w:rsidR="00175B1A" w:rsidRPr="00C9149B" w:rsidRDefault="00486838" w:rsidP="00175B1A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>Динамика сервисной инфляции и её</w:t>
      </w:r>
      <w:r w:rsidR="00175B1A" w:rsidRPr="00C9149B">
        <w:rPr>
          <w:rFonts w:ascii="Arial" w:hAnsi="Arial" w:cs="Arial"/>
          <w:b/>
          <w:sz w:val="24"/>
          <w:szCs w:val="28"/>
        </w:rPr>
        <w:t xml:space="preserve"> структуры</w:t>
      </w:r>
    </w:p>
    <w:p w:rsidR="00175B1A" w:rsidRPr="00C9149B" w:rsidRDefault="00175B1A" w:rsidP="00175B1A">
      <w:pPr>
        <w:spacing w:line="276" w:lineRule="auto"/>
        <w:jc w:val="center"/>
        <w:rPr>
          <w:rFonts w:ascii="Arial" w:hAnsi="Arial" w:cs="Arial"/>
          <w:i/>
          <w:szCs w:val="28"/>
        </w:rPr>
      </w:pPr>
      <w:r w:rsidRPr="00C9149B">
        <w:rPr>
          <w:rFonts w:ascii="Arial" w:hAnsi="Arial" w:cs="Arial"/>
          <w:i/>
          <w:szCs w:val="28"/>
        </w:rPr>
        <w:t>(в %, к соответствующему месяцу предыдущего года)</w:t>
      </w:r>
    </w:p>
    <w:p w:rsidR="00175B1A" w:rsidRPr="00C9149B" w:rsidRDefault="00175B1A" w:rsidP="00175B1A">
      <w:r w:rsidRPr="00C9149B">
        <w:rPr>
          <w:noProof/>
          <w:lang w:eastAsia="ru-RU"/>
        </w:rPr>
        <w:drawing>
          <wp:inline distT="0" distB="0" distL="0" distR="0" wp14:anchorId="09215F0D" wp14:editId="60481E68">
            <wp:extent cx="5883966" cy="299407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16" cy="301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B1A" w:rsidRPr="00C9149B" w:rsidRDefault="00175B1A" w:rsidP="00175B1A">
      <w:pPr>
        <w:spacing w:before="120" w:after="0"/>
        <w:ind w:firstLine="426"/>
        <w:jc w:val="both"/>
        <w:rPr>
          <w:rFonts w:ascii="Arial" w:hAnsi="Arial" w:cs="Arial"/>
          <w:i/>
          <w:sz w:val="20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 xml:space="preserve">ы Центрального банка на основе данных Государственного комитета по статистике. </w:t>
      </w:r>
    </w:p>
    <w:p w:rsidR="00113453" w:rsidRPr="00C9149B" w:rsidRDefault="00113453" w:rsidP="00113453">
      <w:pPr>
        <w:spacing w:after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 xml:space="preserve">Следует отметить, что в данном периоде регулируемые цены на жилищно-коммунальные услуги остались без существенных изменений. При этом сохраняется влияние повышения тарифов коммунальных услуг в ноябре 2018 года на годовую инфляцию в сфере услуг. </w:t>
      </w:r>
    </w:p>
    <w:p w:rsidR="00113453" w:rsidRPr="00C9149B" w:rsidRDefault="00113453" w:rsidP="00113453">
      <w:pPr>
        <w:spacing w:after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Рыночные услуги (в частности бытовые) постепенно индексируются, подстраиваясь под рост затрат на оплату труда, налоги и энергоресурсы. </w:t>
      </w:r>
    </w:p>
    <w:p w:rsidR="00113453" w:rsidRPr="00C9149B" w:rsidRDefault="00113453" w:rsidP="00113453">
      <w:pPr>
        <w:spacing w:after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марте проявилось отложенное повышение стоимости обучения в высших учебных заведениях страны, связанное с увеличением размеров минимальной заработной платы с 1 ноября 2018 года. </w:t>
      </w:r>
    </w:p>
    <w:p w:rsidR="00175B1A" w:rsidRPr="00C9149B" w:rsidRDefault="00175B1A" w:rsidP="00175B1A">
      <w:pPr>
        <w:spacing w:after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Кроме того, в рассматриваемом периоде заметно подорожали услуги связи (абонентская плата за </w:t>
      </w:r>
      <w:r w:rsidR="00C9149B">
        <w:rPr>
          <w:rFonts w:ascii="Arial" w:hAnsi="Arial" w:cs="Arial"/>
          <w:sz w:val="28"/>
          <w:szCs w:val="28"/>
        </w:rPr>
        <w:t xml:space="preserve">стационарный </w:t>
      </w:r>
      <w:r w:rsidRPr="00C9149B">
        <w:rPr>
          <w:rFonts w:ascii="Arial" w:hAnsi="Arial" w:cs="Arial"/>
          <w:sz w:val="28"/>
          <w:szCs w:val="28"/>
        </w:rPr>
        <w:t xml:space="preserve">телефон), также услуги по отдыху и туризму. </w:t>
      </w:r>
    </w:p>
    <w:p w:rsidR="00175B1A" w:rsidRPr="00C9149B" w:rsidRDefault="00175B1A" w:rsidP="00175B1A">
      <w:pPr>
        <w:pStyle w:val="2"/>
        <w:rPr>
          <w:rFonts w:cs="Arial"/>
        </w:rPr>
      </w:pPr>
      <w:bookmarkStart w:id="5" w:name="_Toc8114481"/>
      <w:r w:rsidRPr="00C9149B">
        <w:rPr>
          <w:rFonts w:cs="Arial"/>
        </w:rPr>
        <w:t>Базовая инфляция</w:t>
      </w:r>
      <w:bookmarkEnd w:id="5"/>
    </w:p>
    <w:p w:rsidR="00175B1A" w:rsidRPr="00C9149B" w:rsidRDefault="00175B1A" w:rsidP="00175B1A">
      <w:pPr>
        <w:spacing w:before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К концу I квартала 2019 года вклад базовой инфляции</w:t>
      </w:r>
      <w:r w:rsidR="00486838" w:rsidRPr="00C9149B">
        <w:rPr>
          <w:rFonts w:ascii="Arial" w:hAnsi="Arial" w:cs="Arial"/>
          <w:sz w:val="28"/>
          <w:szCs w:val="28"/>
        </w:rPr>
        <w:t>, т.е. инфляции без учё</w:t>
      </w:r>
      <w:r w:rsidRPr="00C9149B">
        <w:rPr>
          <w:rFonts w:ascii="Arial" w:hAnsi="Arial" w:cs="Arial"/>
          <w:sz w:val="28"/>
          <w:szCs w:val="28"/>
        </w:rPr>
        <w:t>та изменений сезонных и регулируемых цен,</w:t>
      </w:r>
      <w:r w:rsidR="00C36EB9">
        <w:rPr>
          <w:rFonts w:ascii="Arial" w:hAnsi="Arial" w:cs="Arial"/>
          <w:sz w:val="28"/>
          <w:szCs w:val="28"/>
        </w:rPr>
        <w:br/>
      </w:r>
      <w:r w:rsidRPr="00C9149B">
        <w:rPr>
          <w:rFonts w:ascii="Arial" w:hAnsi="Arial" w:cs="Arial"/>
          <w:sz w:val="28"/>
          <w:szCs w:val="28"/>
        </w:rPr>
        <w:t xml:space="preserve">в годовой прирост ИПЦ сохранился на уровне 9,1 п.п. без существенного изменения по сравнению </w:t>
      </w:r>
      <w:r w:rsidR="00D800E0" w:rsidRPr="00C9149B">
        <w:rPr>
          <w:rFonts w:ascii="Arial" w:hAnsi="Arial" w:cs="Arial"/>
          <w:sz w:val="28"/>
          <w:szCs w:val="28"/>
        </w:rPr>
        <w:t xml:space="preserve">с </w:t>
      </w:r>
      <w:r w:rsidRPr="00C9149B">
        <w:rPr>
          <w:rFonts w:ascii="Arial" w:hAnsi="Arial" w:cs="Arial"/>
          <w:sz w:val="28"/>
          <w:szCs w:val="28"/>
        </w:rPr>
        <w:t>показателями</w:t>
      </w:r>
      <w:r w:rsidR="00A8293D" w:rsidRPr="00C9149B">
        <w:rPr>
          <w:rFonts w:ascii="Arial" w:hAnsi="Arial" w:cs="Arial"/>
          <w:sz w:val="28"/>
          <w:szCs w:val="28"/>
        </w:rPr>
        <w:t xml:space="preserve"> декабря 2018 года</w:t>
      </w:r>
      <w:r w:rsidR="00113453">
        <w:rPr>
          <w:rFonts w:ascii="Arial" w:hAnsi="Arial" w:cs="Arial"/>
          <w:sz w:val="28"/>
          <w:szCs w:val="28"/>
        </w:rPr>
        <w:t xml:space="preserve"> (рис. 7</w:t>
      </w:r>
      <w:r w:rsidRPr="00C9149B">
        <w:rPr>
          <w:rFonts w:ascii="Arial" w:hAnsi="Arial" w:cs="Arial"/>
          <w:sz w:val="28"/>
          <w:szCs w:val="28"/>
        </w:rPr>
        <w:t xml:space="preserve">). </w:t>
      </w:r>
    </w:p>
    <w:p w:rsidR="00175B1A" w:rsidRPr="00C9149B" w:rsidRDefault="00113453" w:rsidP="00175B1A">
      <w:pPr>
        <w:spacing w:after="0" w:line="240" w:lineRule="auto"/>
        <w:ind w:firstLine="709"/>
        <w:jc w:val="right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>Рис. 7</w:t>
      </w:r>
    </w:p>
    <w:p w:rsidR="00175B1A" w:rsidRPr="00C9149B" w:rsidRDefault="00175B1A" w:rsidP="00175B1A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 xml:space="preserve">Динамика базовой инфляции и регулируемых цен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8"/>
        <w:gridCol w:w="4706"/>
      </w:tblGrid>
      <w:tr w:rsidR="00175B1A" w:rsidRPr="00C9149B" w:rsidTr="002D19A9">
        <w:tc>
          <w:tcPr>
            <w:tcW w:w="4649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firstLine="321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>а) вклад в ИПЦ, в %</w:t>
            </w:r>
          </w:p>
        </w:tc>
        <w:tc>
          <w:tcPr>
            <w:tcW w:w="4706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firstLine="460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>б) к соответствующему месяцу предыдущего года, в %</w:t>
            </w:r>
          </w:p>
        </w:tc>
      </w:tr>
    </w:tbl>
    <w:p w:rsidR="00175B1A" w:rsidRPr="00C9149B" w:rsidRDefault="00175B1A" w:rsidP="00175B1A">
      <w:pPr>
        <w:rPr>
          <w:lang w:eastAsia="ru-RU"/>
        </w:rPr>
      </w:pPr>
      <w:r w:rsidRPr="00C9149B">
        <w:rPr>
          <w:noProof/>
          <w:lang w:eastAsia="ru-RU"/>
        </w:rPr>
        <w:drawing>
          <wp:inline distT="0" distB="0" distL="0" distR="0" wp14:anchorId="49C36DD2" wp14:editId="6958FCA9">
            <wp:extent cx="5967364" cy="25793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4151" t="25626" r="6017" b="10141"/>
                    <a:stretch/>
                  </pic:blipFill>
                  <pic:spPr bwMode="auto">
                    <a:xfrm>
                      <a:off x="0" y="0"/>
                      <a:ext cx="5998595" cy="259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B1A" w:rsidRPr="00C9149B" w:rsidRDefault="00175B1A" w:rsidP="00175B1A">
      <w:pPr>
        <w:spacing w:before="120" w:after="0"/>
        <w:ind w:firstLine="426"/>
        <w:jc w:val="both"/>
        <w:rPr>
          <w:rFonts w:ascii="Arial" w:hAnsi="Arial" w:cs="Arial"/>
          <w:i/>
          <w:sz w:val="20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>ы Центрального банка на основе данных Государственного комитета по статистике.</w:t>
      </w:r>
    </w:p>
    <w:p w:rsidR="00175B1A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 xml:space="preserve">В январе годовая базовая инфляция, достигнув </w:t>
      </w:r>
      <w:r w:rsidR="008446FF" w:rsidRPr="00C9149B">
        <w:rPr>
          <w:rFonts w:ascii="Arial" w:hAnsi="Arial" w:cs="Arial"/>
          <w:sz w:val="28"/>
          <w:szCs w:val="28"/>
        </w:rPr>
        <w:t>своего</w:t>
      </w:r>
      <w:r w:rsidRPr="00C9149B">
        <w:rPr>
          <w:rFonts w:ascii="Arial" w:hAnsi="Arial" w:cs="Arial"/>
          <w:sz w:val="28"/>
          <w:szCs w:val="28"/>
        </w:rPr>
        <w:t xml:space="preserve"> минимального значения (11,4%) за последние 12 месяцев сменила свой тренд</w:t>
      </w:r>
      <w:r w:rsid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и с февраля начала повышаться. К марту её уровень составил 12,3%. </w:t>
      </w:r>
    </w:p>
    <w:p w:rsidR="00175B1A" w:rsidRPr="00C9149B" w:rsidRDefault="00175B1A" w:rsidP="00175B1A">
      <w:pPr>
        <w:spacing w:after="0" w:line="240" w:lineRule="auto"/>
        <w:ind w:firstLine="709"/>
        <w:jc w:val="right"/>
        <w:rPr>
          <w:rFonts w:ascii="Arial" w:hAnsi="Arial" w:cs="Arial"/>
          <w:i/>
          <w:sz w:val="24"/>
          <w:szCs w:val="28"/>
        </w:rPr>
      </w:pPr>
      <w:r w:rsidRPr="00C9149B">
        <w:rPr>
          <w:rFonts w:ascii="Arial" w:hAnsi="Arial" w:cs="Arial"/>
          <w:i/>
          <w:sz w:val="24"/>
          <w:szCs w:val="28"/>
        </w:rPr>
        <w:t xml:space="preserve">Рис. </w:t>
      </w:r>
      <w:r w:rsidR="00090E09">
        <w:rPr>
          <w:rFonts w:ascii="Arial" w:hAnsi="Arial" w:cs="Arial"/>
          <w:i/>
          <w:sz w:val="24"/>
          <w:szCs w:val="28"/>
        </w:rPr>
        <w:t>8</w:t>
      </w:r>
    </w:p>
    <w:p w:rsidR="00175B1A" w:rsidRPr="00C9149B" w:rsidRDefault="00175B1A" w:rsidP="00175B1A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 xml:space="preserve">Динамика показателей инфляции, базовой инфляции </w:t>
      </w:r>
      <w:r w:rsidRPr="00C9149B">
        <w:rPr>
          <w:rFonts w:ascii="Arial" w:hAnsi="Arial" w:cs="Arial"/>
          <w:b/>
          <w:sz w:val="24"/>
          <w:szCs w:val="28"/>
        </w:rPr>
        <w:br/>
        <w:t xml:space="preserve">и изменения обменного курса </w:t>
      </w:r>
    </w:p>
    <w:p w:rsidR="00175B1A" w:rsidRPr="00C9149B" w:rsidRDefault="00175B1A" w:rsidP="00C36EB9">
      <w:pPr>
        <w:spacing w:after="0"/>
        <w:jc w:val="center"/>
        <w:rPr>
          <w:rFonts w:ascii="Arial" w:hAnsi="Arial" w:cs="Arial"/>
          <w:i/>
          <w:szCs w:val="28"/>
        </w:rPr>
      </w:pPr>
      <w:r w:rsidRPr="00C9149B">
        <w:rPr>
          <w:rFonts w:ascii="Arial" w:hAnsi="Arial" w:cs="Arial"/>
          <w:i/>
          <w:szCs w:val="28"/>
        </w:rPr>
        <w:t>(к предыдущему месяцу, в %)</w:t>
      </w:r>
    </w:p>
    <w:p w:rsidR="00175B1A" w:rsidRPr="00C9149B" w:rsidRDefault="00175B1A" w:rsidP="00175B1A">
      <w:pPr>
        <w:spacing w:before="120" w:after="0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5E1C467" wp14:editId="11385134">
            <wp:extent cx="5927973" cy="2981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641" cy="2999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B1A" w:rsidRPr="00C9149B" w:rsidRDefault="00175B1A" w:rsidP="00175B1A">
      <w:pPr>
        <w:spacing w:before="120" w:after="0"/>
        <w:ind w:firstLine="426"/>
        <w:jc w:val="both"/>
        <w:rPr>
          <w:rFonts w:ascii="Arial" w:hAnsi="Arial" w:cs="Arial"/>
          <w:i/>
          <w:sz w:val="20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 xml:space="preserve">ы Центрального банка на основе данных Государственного комитета по статистике. </w:t>
      </w:r>
    </w:p>
    <w:p w:rsidR="00175B1A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Рост базовой инфляции характеризовался инфляцией издержек (</w:t>
      </w:r>
      <w:proofErr w:type="spellStart"/>
      <w:r w:rsidRPr="00C9149B">
        <w:rPr>
          <w:rFonts w:ascii="Arial" w:hAnsi="Arial" w:cs="Arial"/>
          <w:sz w:val="28"/>
          <w:szCs w:val="28"/>
        </w:rPr>
        <w:t>cost-push</w:t>
      </w:r>
      <w:proofErr w:type="spellEnd"/>
      <w:r w:rsidRPr="00C9149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9149B">
        <w:rPr>
          <w:rFonts w:ascii="Arial" w:hAnsi="Arial" w:cs="Arial"/>
          <w:sz w:val="28"/>
          <w:szCs w:val="28"/>
        </w:rPr>
        <w:t>inflation</w:t>
      </w:r>
      <w:proofErr w:type="spellEnd"/>
      <w:r w:rsidRPr="00C9149B">
        <w:rPr>
          <w:rFonts w:ascii="Arial" w:hAnsi="Arial" w:cs="Arial"/>
          <w:sz w:val="28"/>
          <w:szCs w:val="28"/>
        </w:rPr>
        <w:t>), при сохранении совокупного спроса без существенных изменений. Этот факт в большей степени объясняется усилением влияния немонетарных факторов на цены. При этом, прямое влияние изменения обменного курса национальной валюты на компоненты базовой инфляции было незначительным.</w:t>
      </w:r>
    </w:p>
    <w:p w:rsidR="00090E09" w:rsidRPr="00C9149B" w:rsidRDefault="00090E09" w:rsidP="00090E09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Как и ожидалось, рост уровня оплаты труда, повышение цен на энергоресурсы в ноябре 2018 года, вместе с изменениями в налогообложении, сформировали инфляционное давление на товары отечественного производства. </w:t>
      </w:r>
    </w:p>
    <w:p w:rsidR="00090E09" w:rsidRPr="00C9149B" w:rsidRDefault="00090E09" w:rsidP="00090E09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При этом, в I квартале 2019 года эффект переноса повышения затрат на цены был более умеренным, чем предполагалось. Учитывая это, реализация существенной части отложенных эффектов от расширения базы НДС и изменения импортных пошлин на темпы роста потребительских цен может растянуться во времени.</w:t>
      </w:r>
    </w:p>
    <w:p w:rsidR="00090E09" w:rsidRPr="00C9149B" w:rsidRDefault="00090E09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</w:p>
    <w:p w:rsidR="00175B1A" w:rsidRPr="00C9149B" w:rsidRDefault="00090E09" w:rsidP="00175B1A">
      <w:pPr>
        <w:spacing w:before="120" w:line="276" w:lineRule="auto"/>
        <w:ind w:firstLine="709"/>
        <w:jc w:val="right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lastRenderedPageBreak/>
        <w:t>Рис. 9</w:t>
      </w:r>
    </w:p>
    <w:p w:rsidR="00175B1A" w:rsidRPr="00C9149B" w:rsidRDefault="00175B1A" w:rsidP="00175B1A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 xml:space="preserve">Динамика изменения базовой инфляции и </w:t>
      </w:r>
      <w:r w:rsidR="00E8324B" w:rsidRPr="00C9149B">
        <w:rPr>
          <w:rFonts w:ascii="Arial" w:hAnsi="Arial" w:cs="Arial"/>
          <w:b/>
          <w:sz w:val="24"/>
          <w:szCs w:val="28"/>
        </w:rPr>
        <w:t>её</w:t>
      </w:r>
      <w:r w:rsidRPr="00C9149B">
        <w:rPr>
          <w:rFonts w:ascii="Arial" w:hAnsi="Arial" w:cs="Arial"/>
          <w:b/>
          <w:sz w:val="24"/>
          <w:szCs w:val="28"/>
        </w:rPr>
        <w:t xml:space="preserve"> структуры</w:t>
      </w:r>
    </w:p>
    <w:p w:rsidR="00175B1A" w:rsidRPr="00C9149B" w:rsidRDefault="00175B1A" w:rsidP="00175B1A">
      <w:pPr>
        <w:spacing w:after="0" w:line="276" w:lineRule="auto"/>
        <w:jc w:val="center"/>
        <w:rPr>
          <w:rFonts w:ascii="Arial" w:hAnsi="Arial" w:cs="Arial"/>
          <w:i/>
          <w:szCs w:val="28"/>
        </w:rPr>
      </w:pPr>
      <w:r w:rsidRPr="00C9149B">
        <w:rPr>
          <w:rFonts w:ascii="Arial" w:hAnsi="Arial" w:cs="Arial"/>
          <w:i/>
          <w:szCs w:val="28"/>
        </w:rPr>
        <w:t>(в %, вклад в базовую инфляцию)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8"/>
        <w:gridCol w:w="4706"/>
      </w:tblGrid>
      <w:tr w:rsidR="00175B1A" w:rsidRPr="00C9149B" w:rsidTr="002D19A9">
        <w:tc>
          <w:tcPr>
            <w:tcW w:w="4649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firstLine="321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>а) вклад в годовое изменение</w:t>
            </w:r>
          </w:p>
        </w:tc>
        <w:tc>
          <w:tcPr>
            <w:tcW w:w="4706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left="204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>б) доля групп товаров и услуг в базовой инфляции в I квартале 2019 г.</w:t>
            </w:r>
          </w:p>
        </w:tc>
      </w:tr>
    </w:tbl>
    <w:p w:rsidR="00175B1A" w:rsidRPr="00C9149B" w:rsidRDefault="00175B1A" w:rsidP="00175B1A">
      <w:pPr>
        <w:rPr>
          <w:lang w:eastAsia="ru-RU"/>
        </w:rPr>
      </w:pPr>
    </w:p>
    <w:p w:rsidR="00175B1A" w:rsidRPr="00C9149B" w:rsidRDefault="00175B1A" w:rsidP="00175B1A">
      <w:r w:rsidRPr="00C9149B">
        <w:rPr>
          <w:noProof/>
          <w:lang w:eastAsia="ru-RU"/>
        </w:rPr>
        <w:drawing>
          <wp:inline distT="0" distB="0" distL="0" distR="0" wp14:anchorId="388FEAB1" wp14:editId="042B67FD">
            <wp:extent cx="5948362" cy="2905404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0448" t="22235" r="9793" b="17190"/>
                    <a:stretch/>
                  </pic:blipFill>
                  <pic:spPr bwMode="auto">
                    <a:xfrm>
                      <a:off x="0" y="0"/>
                      <a:ext cx="5974165" cy="291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B1A" w:rsidRDefault="00175B1A" w:rsidP="00175B1A">
      <w:pPr>
        <w:spacing w:before="120" w:after="0"/>
        <w:ind w:firstLine="426"/>
        <w:jc w:val="both"/>
        <w:rPr>
          <w:rFonts w:ascii="Arial" w:hAnsi="Arial" w:cs="Arial"/>
          <w:i/>
          <w:sz w:val="20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 xml:space="preserve">ы Центрального банка на основе данных Государственного комитета по статистике. </w:t>
      </w:r>
    </w:p>
    <w:p w:rsidR="00090E09" w:rsidRPr="00C9149B" w:rsidRDefault="00090E09" w:rsidP="00175B1A">
      <w:pPr>
        <w:spacing w:before="120" w:after="0"/>
        <w:ind w:firstLine="426"/>
        <w:jc w:val="both"/>
        <w:rPr>
          <w:rFonts w:ascii="Arial" w:hAnsi="Arial" w:cs="Arial"/>
          <w:i/>
          <w:sz w:val="20"/>
        </w:rPr>
      </w:pPr>
    </w:p>
    <w:p w:rsidR="00175B1A" w:rsidRPr="00C9149B" w:rsidRDefault="00175B1A" w:rsidP="00175B1A">
      <w:pPr>
        <w:spacing w:before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Кроме того, в следующем квартале основными факторами, формирующими базовую инфляцию, станут косвенное влияние повышения регулируемых цен, в частности</w:t>
      </w:r>
      <w:r w:rsid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жилищно-коммунальных услуг, высокий инвестиционный спрос и импортируемая инфляция.</w:t>
      </w:r>
    </w:p>
    <w:p w:rsidR="00175B1A" w:rsidRPr="00C9149B" w:rsidRDefault="00175B1A" w:rsidP="00175B1A">
      <w:pPr>
        <w:pStyle w:val="2"/>
        <w:rPr>
          <w:rFonts w:cs="Arial"/>
        </w:rPr>
      </w:pPr>
      <w:bookmarkStart w:id="6" w:name="_Toc8114482"/>
      <w:r w:rsidRPr="00C9149B">
        <w:rPr>
          <w:rFonts w:cs="Arial"/>
        </w:rPr>
        <w:t>Инфляционные ожидания</w:t>
      </w:r>
      <w:bookmarkEnd w:id="6"/>
    </w:p>
    <w:p w:rsidR="00175B1A" w:rsidRPr="00C9149B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По итогам I квартала 2019 года инфляционные ожидания бизнеса и населения, после роста в январе, имели плавно снижающийся тренд. При этом, индексные показатели среднесрочных инфляционных ожиданий остаются выше краткосрочных ожиданий, что в свою очередь</w:t>
      </w:r>
      <w:r w:rsidR="00411427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указывает на сохранение среди респондентов опасений по росту цен в ср</w:t>
      </w:r>
      <w:r w:rsidR="00090E09">
        <w:rPr>
          <w:rFonts w:ascii="Arial" w:hAnsi="Arial" w:cs="Arial"/>
          <w:sz w:val="28"/>
          <w:szCs w:val="28"/>
        </w:rPr>
        <w:t>еднесрочной перспективе (рис. 10</w:t>
      </w:r>
      <w:r w:rsidRPr="00C9149B">
        <w:rPr>
          <w:rFonts w:ascii="Arial" w:hAnsi="Arial" w:cs="Arial"/>
          <w:sz w:val="28"/>
          <w:szCs w:val="28"/>
        </w:rPr>
        <w:t>).</w:t>
      </w:r>
    </w:p>
    <w:p w:rsidR="00175B1A" w:rsidRPr="00C9149B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Следует отметить увеличение среди респондентов тех, кто ощутил инфляцию на незначительном уровне. Одним из основных положительных факторов стабильности цен респонденты </w:t>
      </w:r>
      <w:r w:rsidR="00486838" w:rsidRPr="00C9149B">
        <w:rPr>
          <w:rFonts w:ascii="Arial" w:hAnsi="Arial" w:cs="Arial"/>
          <w:sz w:val="28"/>
          <w:szCs w:val="28"/>
        </w:rPr>
        <w:t>указали увеличение объё</w:t>
      </w:r>
      <w:r w:rsidRPr="00C9149B">
        <w:rPr>
          <w:rFonts w:ascii="Arial" w:hAnsi="Arial" w:cs="Arial"/>
          <w:sz w:val="28"/>
          <w:szCs w:val="28"/>
        </w:rPr>
        <w:t xml:space="preserve">мов </w:t>
      </w:r>
      <w:r w:rsidR="001664EF" w:rsidRPr="00C9149B">
        <w:rPr>
          <w:rFonts w:ascii="Arial" w:hAnsi="Arial" w:cs="Arial"/>
          <w:sz w:val="28"/>
          <w:szCs w:val="28"/>
        </w:rPr>
        <w:t>местного производства и насыщение</w:t>
      </w:r>
      <w:r w:rsidRPr="00C9149B">
        <w:rPr>
          <w:rFonts w:ascii="Arial" w:hAnsi="Arial" w:cs="Arial"/>
          <w:sz w:val="28"/>
          <w:szCs w:val="28"/>
        </w:rPr>
        <w:t xml:space="preserve"> внутрен</w:t>
      </w:r>
      <w:r w:rsidR="001664EF" w:rsidRPr="00C9149B">
        <w:rPr>
          <w:rFonts w:ascii="Arial" w:hAnsi="Arial" w:cs="Arial"/>
          <w:sz w:val="28"/>
          <w:szCs w:val="28"/>
        </w:rPr>
        <w:t>него рынка</w:t>
      </w:r>
      <w:r w:rsidRPr="00C9149B">
        <w:rPr>
          <w:rFonts w:ascii="Arial" w:hAnsi="Arial" w:cs="Arial"/>
          <w:sz w:val="28"/>
          <w:szCs w:val="28"/>
        </w:rPr>
        <w:t>.</w:t>
      </w:r>
    </w:p>
    <w:p w:rsidR="00175B1A" w:rsidRPr="00C9149B" w:rsidRDefault="00090E09" w:rsidP="00175B1A">
      <w:pPr>
        <w:spacing w:before="120" w:after="0"/>
        <w:ind w:firstLine="426"/>
        <w:jc w:val="right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lastRenderedPageBreak/>
        <w:t>Рис. 10</w:t>
      </w:r>
    </w:p>
    <w:p w:rsidR="00175B1A" w:rsidRPr="00C9149B" w:rsidRDefault="00175B1A" w:rsidP="00175B1A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>Динамика индекса среднесрочных инфляционных ожиданий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8"/>
        <w:gridCol w:w="4706"/>
      </w:tblGrid>
      <w:tr w:rsidR="00175B1A" w:rsidRPr="00C9149B" w:rsidTr="002D19A9">
        <w:tc>
          <w:tcPr>
            <w:tcW w:w="4648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firstLine="321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>а) население</w:t>
            </w:r>
          </w:p>
        </w:tc>
        <w:tc>
          <w:tcPr>
            <w:tcW w:w="4706" w:type="dxa"/>
            <w:shd w:val="clear" w:color="auto" w:fill="auto"/>
          </w:tcPr>
          <w:p w:rsidR="00175B1A" w:rsidRPr="00C9149B" w:rsidRDefault="00175B1A" w:rsidP="002D19A9">
            <w:pPr>
              <w:spacing w:before="120" w:after="0"/>
              <w:ind w:firstLine="460"/>
              <w:rPr>
                <w:rFonts w:ascii="Arial" w:hAnsi="Arial" w:cs="Arial"/>
                <w:i/>
                <w:szCs w:val="24"/>
              </w:rPr>
            </w:pPr>
            <w:r w:rsidRPr="00C9149B">
              <w:rPr>
                <w:rFonts w:ascii="Arial" w:hAnsi="Arial" w:cs="Arial"/>
                <w:i/>
                <w:szCs w:val="24"/>
              </w:rPr>
              <w:t>б) субъекты предпринимательства</w:t>
            </w:r>
          </w:p>
        </w:tc>
      </w:tr>
    </w:tbl>
    <w:p w:rsidR="00175B1A" w:rsidRPr="00C9149B" w:rsidRDefault="00175B1A" w:rsidP="00175B1A">
      <w:pPr>
        <w:spacing w:before="120" w:after="0"/>
        <w:jc w:val="both"/>
        <w:rPr>
          <w:rFonts w:ascii="Arial" w:hAnsi="Arial" w:cs="Arial"/>
          <w:sz w:val="28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104106AA" wp14:editId="29A9729D">
            <wp:extent cx="5917708" cy="28956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848" t="21293" r="23571" b="12358"/>
                    <a:stretch/>
                  </pic:blipFill>
                  <pic:spPr bwMode="auto">
                    <a:xfrm>
                      <a:off x="0" y="0"/>
                      <a:ext cx="5937816" cy="290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B1A" w:rsidRPr="00C9149B" w:rsidRDefault="00175B1A" w:rsidP="00175B1A">
      <w:pPr>
        <w:spacing w:before="120" w:after="0"/>
        <w:ind w:firstLine="426"/>
        <w:jc w:val="both"/>
        <w:rPr>
          <w:rFonts w:ascii="Arial" w:hAnsi="Arial" w:cs="Arial"/>
          <w:i/>
          <w:sz w:val="20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>ы Центрального банка на основе результатов опросов.</w:t>
      </w:r>
    </w:p>
    <w:p w:rsidR="007F2D86" w:rsidRPr="00C9149B" w:rsidRDefault="007F2D86" w:rsidP="007F2D86">
      <w:pPr>
        <w:spacing w:after="8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9149B">
        <w:rPr>
          <w:rFonts w:ascii="Arial" w:hAnsi="Arial" w:cs="Arial"/>
          <w:color w:val="000000"/>
          <w:sz w:val="28"/>
          <w:szCs w:val="28"/>
        </w:rPr>
        <w:t xml:space="preserve">Несмотря на относительную стабильность тарифов на коммунальные услуги, обменного курса национальной валюты и уровня </w:t>
      </w:r>
      <w:r w:rsidR="00411427" w:rsidRPr="00C9149B">
        <w:rPr>
          <w:rFonts w:ascii="Arial" w:hAnsi="Arial" w:cs="Arial"/>
          <w:color w:val="000000"/>
          <w:sz w:val="28"/>
          <w:szCs w:val="28"/>
        </w:rPr>
        <w:t>оплаты труда</w:t>
      </w:r>
      <w:r w:rsidRPr="00C9149B">
        <w:rPr>
          <w:rFonts w:ascii="Arial" w:hAnsi="Arial" w:cs="Arial"/>
          <w:color w:val="000000"/>
          <w:sz w:val="28"/>
          <w:szCs w:val="28"/>
        </w:rPr>
        <w:t xml:space="preserve"> в течение I квартала 2019 года, население и предприниматели отмечали их в качестве основных факторов способствовавших росту цен.</w:t>
      </w:r>
    </w:p>
    <w:p w:rsidR="007F2D86" w:rsidRPr="00C9149B" w:rsidRDefault="007F2D86" w:rsidP="007F2D86">
      <w:pPr>
        <w:spacing w:after="8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9149B">
        <w:rPr>
          <w:rFonts w:ascii="Arial" w:hAnsi="Arial" w:cs="Arial"/>
          <w:color w:val="000000"/>
          <w:sz w:val="28"/>
          <w:szCs w:val="28"/>
        </w:rPr>
        <w:t>Это вызвано высокой чувствительностью населения и предпринимателей к изменениям данных факторов, что в свою очередь указывает на необходимость обеспечения устойчивости этих факторов в долгосрочной перспективе для укрепления доверия экономических агентов.</w:t>
      </w:r>
    </w:p>
    <w:p w:rsidR="00175B1A" w:rsidRDefault="00175B1A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Также, количественные оценки показывают, что уровень ощущаемой населением и субъектами предпринимательства инфляции значительно снизился по сравнению с соответствующим периодом прошлого года</w:t>
      </w:r>
      <w:r w:rsidR="005C0B0D" w:rsidRPr="00C9149B">
        <w:rPr>
          <w:rFonts w:ascii="Arial" w:hAnsi="Arial" w:cs="Arial"/>
          <w:sz w:val="28"/>
          <w:szCs w:val="28"/>
        </w:rPr>
        <w:t xml:space="preserve">, но </w:t>
      </w:r>
      <w:r w:rsidR="00E8324B" w:rsidRPr="00C9149B">
        <w:rPr>
          <w:rFonts w:ascii="Arial" w:hAnsi="Arial" w:cs="Arial"/>
          <w:sz w:val="28"/>
          <w:szCs w:val="28"/>
        </w:rPr>
        <w:t>остаётс</w:t>
      </w:r>
      <w:r w:rsidRPr="00C9149B">
        <w:rPr>
          <w:rFonts w:ascii="Arial" w:hAnsi="Arial" w:cs="Arial"/>
          <w:sz w:val="28"/>
          <w:szCs w:val="28"/>
        </w:rPr>
        <w:t xml:space="preserve">я выше </w:t>
      </w:r>
      <w:r w:rsidR="005C0B0D" w:rsidRPr="00C9149B">
        <w:rPr>
          <w:rFonts w:ascii="Arial" w:hAnsi="Arial" w:cs="Arial"/>
          <w:sz w:val="28"/>
          <w:szCs w:val="28"/>
        </w:rPr>
        <w:t>инфляционных ожиданий</w:t>
      </w:r>
      <w:r w:rsidRPr="00C9149B">
        <w:rPr>
          <w:rFonts w:ascii="Arial" w:hAnsi="Arial" w:cs="Arial"/>
          <w:sz w:val="28"/>
          <w:szCs w:val="28"/>
        </w:rPr>
        <w:t>, то есть респонденты ожидают замедление темпов прироста потребительских цен в среднесрочной перспективе.</w:t>
      </w:r>
    </w:p>
    <w:p w:rsidR="00090E09" w:rsidRPr="00C9149B" w:rsidRDefault="00090E09" w:rsidP="00090E09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Вместе с тем, разница между оценками ощущенной и ожидаемой инфляции, по сравнению с показателями прошлого года, значительно сократилась, что указывает на постепенное ослабевание инфляционных шоков структурных реформ 2017-2018 годов и снижение уровня инфляции (рис. 1</w:t>
      </w:r>
      <w:r>
        <w:rPr>
          <w:rFonts w:ascii="Arial" w:hAnsi="Arial" w:cs="Arial"/>
          <w:sz w:val="28"/>
          <w:szCs w:val="28"/>
        </w:rPr>
        <w:t>1</w:t>
      </w:r>
      <w:r w:rsidRPr="00C9149B">
        <w:rPr>
          <w:rFonts w:ascii="Arial" w:hAnsi="Arial" w:cs="Arial"/>
          <w:sz w:val="28"/>
          <w:szCs w:val="28"/>
        </w:rPr>
        <w:t xml:space="preserve">). </w:t>
      </w:r>
    </w:p>
    <w:p w:rsidR="00090E09" w:rsidRPr="00C9149B" w:rsidRDefault="00090E09" w:rsidP="00175B1A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</w:p>
    <w:p w:rsidR="00175B1A" w:rsidRPr="00C9149B" w:rsidRDefault="00175B1A" w:rsidP="00175B1A">
      <w:pPr>
        <w:spacing w:before="120" w:after="0"/>
        <w:ind w:firstLine="426"/>
        <w:jc w:val="right"/>
        <w:rPr>
          <w:rFonts w:ascii="Arial" w:hAnsi="Arial" w:cs="Arial"/>
          <w:i/>
          <w:sz w:val="24"/>
          <w:szCs w:val="28"/>
        </w:rPr>
      </w:pPr>
      <w:r w:rsidRPr="00C9149B">
        <w:rPr>
          <w:rFonts w:ascii="Arial" w:hAnsi="Arial" w:cs="Arial"/>
          <w:i/>
          <w:sz w:val="24"/>
          <w:szCs w:val="28"/>
        </w:rPr>
        <w:lastRenderedPageBreak/>
        <w:t>Рис. 1</w:t>
      </w:r>
      <w:r w:rsidR="00090E09">
        <w:rPr>
          <w:rFonts w:ascii="Arial" w:hAnsi="Arial" w:cs="Arial"/>
          <w:i/>
          <w:sz w:val="24"/>
          <w:szCs w:val="28"/>
        </w:rPr>
        <w:t>1</w:t>
      </w:r>
    </w:p>
    <w:p w:rsidR="00175B1A" w:rsidRPr="00C9149B" w:rsidRDefault="00175B1A" w:rsidP="00175B1A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>Динамика ощущаемой и ожидаемой инфляции</w:t>
      </w:r>
    </w:p>
    <w:p w:rsidR="00175B1A" w:rsidRPr="00C9149B" w:rsidRDefault="00175B1A" w:rsidP="00175B1A">
      <w:pPr>
        <w:spacing w:before="120" w:after="0"/>
        <w:jc w:val="center"/>
        <w:rPr>
          <w:rFonts w:ascii="Arial" w:hAnsi="Arial" w:cs="Arial"/>
          <w:i/>
          <w:sz w:val="24"/>
          <w:szCs w:val="28"/>
        </w:rPr>
      </w:pPr>
      <w:r w:rsidRPr="00C9149B">
        <w:rPr>
          <w:rFonts w:ascii="Arial" w:hAnsi="Arial" w:cs="Arial"/>
          <w:i/>
          <w:sz w:val="24"/>
          <w:szCs w:val="28"/>
        </w:rPr>
        <w:t>(медианные оценки, в %)</w:t>
      </w:r>
    </w:p>
    <w:p w:rsidR="00175B1A" w:rsidRPr="00C9149B" w:rsidRDefault="00175B1A" w:rsidP="00175B1A">
      <w:pPr>
        <w:spacing w:before="120" w:after="0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noProof/>
          <w:lang w:eastAsia="ru-RU"/>
        </w:rPr>
        <w:drawing>
          <wp:inline distT="0" distB="0" distL="0" distR="0" wp14:anchorId="649EB61E" wp14:editId="37BD88DF">
            <wp:extent cx="5936548" cy="3092450"/>
            <wp:effectExtent l="0" t="0" r="762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9193" t="22053" r="11171" b="11787"/>
                    <a:stretch/>
                  </pic:blipFill>
                  <pic:spPr bwMode="auto">
                    <a:xfrm>
                      <a:off x="0" y="0"/>
                      <a:ext cx="5959658" cy="310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B1A" w:rsidRDefault="00175B1A" w:rsidP="00175B1A">
      <w:pPr>
        <w:spacing w:before="120" w:after="0"/>
        <w:ind w:firstLine="426"/>
        <w:jc w:val="both"/>
        <w:rPr>
          <w:rFonts w:ascii="Arial" w:hAnsi="Arial" w:cs="Arial"/>
          <w:i/>
          <w:sz w:val="20"/>
        </w:rPr>
      </w:pPr>
      <w:r w:rsidRPr="00C9149B">
        <w:rPr>
          <w:rFonts w:ascii="Arial" w:hAnsi="Arial" w:cs="Arial"/>
          <w:i/>
          <w:sz w:val="20"/>
        </w:rPr>
        <w:t xml:space="preserve">Источник: </w:t>
      </w:r>
      <w:r w:rsidR="00E8324B" w:rsidRPr="00C9149B">
        <w:rPr>
          <w:rFonts w:ascii="Arial" w:hAnsi="Arial" w:cs="Arial"/>
          <w:i/>
          <w:sz w:val="20"/>
        </w:rPr>
        <w:t>расчёт</w:t>
      </w:r>
      <w:r w:rsidRPr="00C9149B">
        <w:rPr>
          <w:rFonts w:ascii="Arial" w:hAnsi="Arial" w:cs="Arial"/>
          <w:i/>
          <w:sz w:val="20"/>
        </w:rPr>
        <w:t>ы Центрального банка на основе результатов опросов.</w:t>
      </w:r>
    </w:p>
    <w:p w:rsidR="00090E09" w:rsidRPr="00C9149B" w:rsidRDefault="00090E09" w:rsidP="00175B1A">
      <w:pPr>
        <w:spacing w:before="120" w:after="0"/>
        <w:ind w:firstLine="426"/>
        <w:jc w:val="both"/>
        <w:rPr>
          <w:rFonts w:ascii="Arial" w:hAnsi="Arial" w:cs="Arial"/>
          <w:i/>
          <w:sz w:val="20"/>
        </w:rPr>
      </w:pPr>
    </w:p>
    <w:p w:rsidR="00175B1A" w:rsidRPr="00C9149B" w:rsidRDefault="00A11F9B" w:rsidP="00175B1A">
      <w:pPr>
        <w:spacing w:after="12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При этом, возможен определённый рост инфляционных ожиданий </w:t>
      </w:r>
      <w:r w:rsidR="00175B1A" w:rsidRPr="00C9149B">
        <w:rPr>
          <w:rFonts w:ascii="Arial" w:hAnsi="Arial" w:cs="Arial"/>
          <w:sz w:val="28"/>
          <w:szCs w:val="28"/>
        </w:rPr>
        <w:t xml:space="preserve">населения и бизнес-субъектов в будущем, связанный с повышением тарифов на энергоресурсы </w:t>
      </w:r>
      <w:r w:rsidR="00EF4DE4" w:rsidRPr="00C9149B">
        <w:rPr>
          <w:rFonts w:ascii="Arial" w:hAnsi="Arial" w:cs="Arial"/>
          <w:sz w:val="28"/>
          <w:szCs w:val="28"/>
        </w:rPr>
        <w:t>до конца</w:t>
      </w:r>
      <w:r w:rsidR="00175B1A" w:rsidRPr="00C9149B">
        <w:rPr>
          <w:rFonts w:ascii="Arial" w:hAnsi="Arial" w:cs="Arial"/>
          <w:sz w:val="28"/>
          <w:szCs w:val="28"/>
        </w:rPr>
        <w:t xml:space="preserve"> 2019 года.</w:t>
      </w:r>
    </w:p>
    <w:p w:rsidR="004E5EB9" w:rsidRPr="00C9149B" w:rsidRDefault="004E5EB9" w:rsidP="004E5EB9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Данные мониторинга фактической, ощущенной и ожидаемой инфляций указывают на адаптивную природу инфляционных ожиданий. То есть, экономические агенты прогнозируют уровень будущей инфляции в основном исходя из выводов предыдущего периода (backward looking). Так, незаякоренность инфляционных ожиданий, повышает волатильность ожиданий в зависимости от текущего состояни</w:t>
      </w:r>
      <w:r w:rsidR="00486838" w:rsidRPr="00C9149B">
        <w:rPr>
          <w:rFonts w:ascii="Arial" w:hAnsi="Arial" w:cs="Arial"/>
          <w:sz w:val="28"/>
          <w:szCs w:val="28"/>
        </w:rPr>
        <w:t>я экономических условий и создаё</w:t>
      </w:r>
      <w:r w:rsidRPr="00C9149B">
        <w:rPr>
          <w:rFonts w:ascii="Arial" w:hAnsi="Arial" w:cs="Arial"/>
          <w:sz w:val="28"/>
          <w:szCs w:val="28"/>
        </w:rPr>
        <w:t>т предпосылки для возникновения вторичных эффектов на инфляцию.</w:t>
      </w:r>
    </w:p>
    <w:p w:rsidR="004E5EB9" w:rsidRPr="00C9149B" w:rsidRDefault="004E5EB9" w:rsidP="004E5EB9">
      <w:pPr>
        <w:spacing w:before="120" w:after="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Следовательно, с целью заякоривания инфляционных ожиданий возникает необходимость создания основ для перехода из адаптивного характера (backward looking) ожидан</w:t>
      </w:r>
      <w:r w:rsidR="00486838" w:rsidRPr="00C9149B">
        <w:rPr>
          <w:rFonts w:ascii="Arial" w:hAnsi="Arial" w:cs="Arial"/>
          <w:sz w:val="28"/>
          <w:szCs w:val="28"/>
        </w:rPr>
        <w:t>ий экономических агентов к вперё</w:t>
      </w:r>
      <w:r w:rsidRPr="00C9149B">
        <w:rPr>
          <w:rFonts w:ascii="Arial" w:hAnsi="Arial" w:cs="Arial"/>
          <w:sz w:val="28"/>
          <w:szCs w:val="28"/>
        </w:rPr>
        <w:t>д смотрящему (forward looking). Для этого</w:t>
      </w:r>
      <w:r w:rsidR="00EF4DE4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в первую очередь</w:t>
      </w:r>
      <w:r w:rsidR="00EF4DE4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необходимо повысить предсказуемость будущих экономических тенденций и развития, касающиеся так или иначе уров</w:t>
      </w:r>
      <w:r w:rsidR="00EF4DE4" w:rsidRPr="00C9149B">
        <w:rPr>
          <w:rFonts w:ascii="Arial" w:hAnsi="Arial" w:cs="Arial"/>
          <w:sz w:val="28"/>
          <w:szCs w:val="28"/>
        </w:rPr>
        <w:t>ня</w:t>
      </w:r>
      <w:r w:rsidRPr="00C9149B">
        <w:rPr>
          <w:rFonts w:ascii="Arial" w:hAnsi="Arial" w:cs="Arial"/>
          <w:sz w:val="28"/>
          <w:szCs w:val="28"/>
        </w:rPr>
        <w:t xml:space="preserve"> цен в среднесрочном горизонте. </w:t>
      </w:r>
    </w:p>
    <w:p w:rsidR="00020BE5" w:rsidRPr="00C9149B" w:rsidRDefault="00175B1A" w:rsidP="00175B1A">
      <w:pPr>
        <w:spacing w:before="120" w:after="12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частности, </w:t>
      </w:r>
      <w:r w:rsidR="00020BE5" w:rsidRPr="00C9149B">
        <w:rPr>
          <w:rFonts w:ascii="Arial" w:hAnsi="Arial" w:cs="Arial"/>
          <w:sz w:val="28"/>
          <w:szCs w:val="28"/>
        </w:rPr>
        <w:t xml:space="preserve">важную роль играет </w:t>
      </w:r>
      <w:r w:rsidRPr="00C9149B">
        <w:rPr>
          <w:rFonts w:ascii="Arial" w:hAnsi="Arial" w:cs="Arial"/>
          <w:sz w:val="28"/>
          <w:szCs w:val="28"/>
        </w:rPr>
        <w:t>доступность информации о дальнейших изменениях</w:t>
      </w:r>
      <w:r w:rsidR="00020BE5" w:rsidRPr="00C9149B">
        <w:rPr>
          <w:rFonts w:ascii="Arial" w:hAnsi="Arial" w:cs="Arial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>цен на энергоресурсы, минимал</w:t>
      </w:r>
      <w:r w:rsidR="00020BE5" w:rsidRPr="00C9149B">
        <w:rPr>
          <w:rFonts w:ascii="Arial" w:hAnsi="Arial" w:cs="Arial"/>
          <w:sz w:val="28"/>
          <w:szCs w:val="28"/>
        </w:rPr>
        <w:t xml:space="preserve">ьного размера </w:t>
      </w:r>
      <w:r w:rsidR="00020BE5" w:rsidRPr="00C9149B">
        <w:rPr>
          <w:rFonts w:ascii="Arial" w:hAnsi="Arial" w:cs="Arial"/>
          <w:sz w:val="28"/>
          <w:szCs w:val="28"/>
        </w:rPr>
        <w:lastRenderedPageBreak/>
        <w:t>заработной платы, а также прогнозы и ориентиры основных экономических показателей и ряда других факторов.</w:t>
      </w:r>
    </w:p>
    <w:p w:rsidR="000D0510" w:rsidRPr="00C9149B" w:rsidRDefault="00020BE5" w:rsidP="00175B1A">
      <w:pPr>
        <w:spacing w:before="120" w:after="12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Кроме того, требуется </w:t>
      </w:r>
      <w:r w:rsidR="00916112" w:rsidRPr="00C9149B">
        <w:rPr>
          <w:rFonts w:ascii="Arial" w:hAnsi="Arial" w:cs="Arial"/>
          <w:sz w:val="28"/>
          <w:szCs w:val="28"/>
        </w:rPr>
        <w:t xml:space="preserve">обеспечить информирование экономических агентов о </w:t>
      </w:r>
      <w:r w:rsidR="00175B1A" w:rsidRPr="00C9149B">
        <w:rPr>
          <w:rFonts w:ascii="Arial" w:hAnsi="Arial" w:cs="Arial"/>
          <w:sz w:val="28"/>
          <w:szCs w:val="28"/>
        </w:rPr>
        <w:t>правил</w:t>
      </w:r>
      <w:r w:rsidR="00916112" w:rsidRPr="00C9149B">
        <w:rPr>
          <w:rFonts w:ascii="Arial" w:hAnsi="Arial" w:cs="Arial"/>
          <w:sz w:val="28"/>
          <w:szCs w:val="28"/>
        </w:rPr>
        <w:t>ах, требованиях и их предстоящих изменениях в сферах</w:t>
      </w:r>
      <w:r w:rsidR="00175B1A" w:rsidRPr="00C9149B">
        <w:rPr>
          <w:rFonts w:ascii="Arial" w:hAnsi="Arial" w:cs="Arial"/>
          <w:sz w:val="28"/>
          <w:szCs w:val="28"/>
        </w:rPr>
        <w:t xml:space="preserve"> экспорта и импорта, регулирования бюджетного дефицита,</w:t>
      </w:r>
      <w:r w:rsidR="00916112" w:rsidRPr="00C9149B">
        <w:rPr>
          <w:rFonts w:ascii="Arial" w:hAnsi="Arial" w:cs="Arial"/>
          <w:sz w:val="28"/>
          <w:szCs w:val="28"/>
        </w:rPr>
        <w:t xml:space="preserve"> </w:t>
      </w:r>
      <w:r w:rsidR="00175B1A" w:rsidRPr="00C9149B">
        <w:rPr>
          <w:rFonts w:ascii="Arial" w:hAnsi="Arial" w:cs="Arial"/>
          <w:sz w:val="28"/>
          <w:szCs w:val="28"/>
        </w:rPr>
        <w:t xml:space="preserve">регулирования экономической </w:t>
      </w:r>
      <w:r w:rsidRPr="00C9149B">
        <w:rPr>
          <w:rFonts w:ascii="Arial" w:hAnsi="Arial" w:cs="Arial"/>
          <w:sz w:val="28"/>
          <w:szCs w:val="28"/>
        </w:rPr>
        <w:t>деятельности и налогообложения.</w:t>
      </w:r>
    </w:p>
    <w:p w:rsidR="00175B1A" w:rsidRPr="00C9149B" w:rsidRDefault="000D0510" w:rsidP="00175B1A">
      <w:pPr>
        <w:spacing w:before="120" w:after="12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П</w:t>
      </w:r>
      <w:r w:rsidR="00175B1A" w:rsidRPr="00C9149B">
        <w:rPr>
          <w:rFonts w:ascii="Arial" w:hAnsi="Arial" w:cs="Arial"/>
          <w:sz w:val="28"/>
          <w:szCs w:val="28"/>
        </w:rPr>
        <w:t xml:space="preserve">остепенное </w:t>
      </w:r>
      <w:r w:rsidR="00EF4DE4" w:rsidRPr="00C9149B">
        <w:rPr>
          <w:rFonts w:ascii="Arial" w:hAnsi="Arial" w:cs="Arial"/>
          <w:sz w:val="28"/>
          <w:szCs w:val="28"/>
        </w:rPr>
        <w:t>освещение</w:t>
      </w:r>
      <w:r w:rsidRPr="00C9149B">
        <w:rPr>
          <w:rFonts w:ascii="Arial" w:hAnsi="Arial" w:cs="Arial"/>
          <w:sz w:val="28"/>
          <w:szCs w:val="28"/>
        </w:rPr>
        <w:t>,</w:t>
      </w:r>
      <w:r w:rsidR="00175B1A" w:rsidRPr="00C9149B">
        <w:rPr>
          <w:rFonts w:ascii="Arial" w:hAnsi="Arial" w:cs="Arial"/>
          <w:sz w:val="28"/>
          <w:szCs w:val="28"/>
        </w:rPr>
        <w:t xml:space="preserve"> </w:t>
      </w:r>
      <w:r w:rsidR="00020BE5" w:rsidRPr="00C9149B">
        <w:rPr>
          <w:rFonts w:ascii="Arial" w:hAnsi="Arial" w:cs="Arial"/>
          <w:sz w:val="28"/>
          <w:szCs w:val="28"/>
        </w:rPr>
        <w:t>вышеуказанн</w:t>
      </w:r>
      <w:r w:rsidR="00916112" w:rsidRPr="00C9149B">
        <w:rPr>
          <w:rFonts w:ascii="Arial" w:hAnsi="Arial" w:cs="Arial"/>
          <w:sz w:val="28"/>
          <w:szCs w:val="28"/>
        </w:rPr>
        <w:t xml:space="preserve">ых показателей и норм </w:t>
      </w:r>
      <w:r w:rsidR="00175B1A" w:rsidRPr="00C9149B">
        <w:rPr>
          <w:rFonts w:ascii="Arial" w:hAnsi="Arial" w:cs="Arial"/>
          <w:sz w:val="28"/>
          <w:szCs w:val="28"/>
        </w:rPr>
        <w:t xml:space="preserve">на </w:t>
      </w:r>
      <w:r w:rsidR="00EF4DE4" w:rsidRPr="00C9149B">
        <w:rPr>
          <w:rFonts w:ascii="Arial" w:hAnsi="Arial" w:cs="Arial"/>
          <w:sz w:val="28"/>
          <w:szCs w:val="28"/>
        </w:rPr>
        <w:t>более</w:t>
      </w:r>
      <w:r w:rsidR="00175B1A" w:rsidRPr="00C9149B">
        <w:rPr>
          <w:rFonts w:ascii="Arial" w:hAnsi="Arial" w:cs="Arial"/>
          <w:sz w:val="28"/>
          <w:szCs w:val="28"/>
        </w:rPr>
        <w:t xml:space="preserve"> длител</w:t>
      </w:r>
      <w:r w:rsidR="00020BE5" w:rsidRPr="00C9149B">
        <w:rPr>
          <w:rFonts w:ascii="Arial" w:hAnsi="Arial" w:cs="Arial"/>
          <w:sz w:val="28"/>
          <w:szCs w:val="28"/>
        </w:rPr>
        <w:t xml:space="preserve">ьный период, а также </w:t>
      </w:r>
      <w:r w:rsidR="00916112" w:rsidRPr="00C9149B">
        <w:rPr>
          <w:rFonts w:ascii="Arial" w:hAnsi="Arial" w:cs="Arial"/>
          <w:sz w:val="28"/>
          <w:szCs w:val="28"/>
        </w:rPr>
        <w:t xml:space="preserve">их соблюдение </w:t>
      </w:r>
      <w:r w:rsidR="00020BE5" w:rsidRPr="00C9149B">
        <w:rPr>
          <w:rFonts w:ascii="Arial" w:hAnsi="Arial" w:cs="Arial"/>
          <w:sz w:val="28"/>
          <w:szCs w:val="28"/>
        </w:rPr>
        <w:t>буду</w:t>
      </w:r>
      <w:r w:rsidR="00175B1A" w:rsidRPr="00C9149B">
        <w:rPr>
          <w:rFonts w:ascii="Arial" w:hAnsi="Arial" w:cs="Arial"/>
          <w:sz w:val="28"/>
          <w:szCs w:val="28"/>
        </w:rPr>
        <w:t>т с</w:t>
      </w:r>
      <w:r w:rsidR="00020BE5" w:rsidRPr="00C9149B">
        <w:rPr>
          <w:rFonts w:ascii="Arial" w:hAnsi="Arial" w:cs="Arial"/>
          <w:sz w:val="28"/>
          <w:szCs w:val="28"/>
        </w:rPr>
        <w:t>лужить</w:t>
      </w:r>
      <w:r w:rsidR="00175B1A" w:rsidRPr="00C9149B">
        <w:rPr>
          <w:rFonts w:ascii="Arial" w:hAnsi="Arial" w:cs="Arial"/>
          <w:sz w:val="28"/>
          <w:szCs w:val="28"/>
        </w:rPr>
        <w:t xml:space="preserve"> основой для </w:t>
      </w:r>
      <w:r w:rsidR="00EF4DE4" w:rsidRPr="00C9149B">
        <w:rPr>
          <w:rFonts w:ascii="Arial" w:hAnsi="Arial" w:cs="Arial"/>
          <w:sz w:val="28"/>
          <w:szCs w:val="28"/>
        </w:rPr>
        <w:t>закрывания</w:t>
      </w:r>
      <w:r w:rsidR="00175B1A" w:rsidRPr="00C9149B">
        <w:rPr>
          <w:rFonts w:ascii="Arial" w:hAnsi="Arial" w:cs="Arial"/>
          <w:sz w:val="28"/>
          <w:szCs w:val="28"/>
        </w:rPr>
        <w:t xml:space="preserve"> инфляцио</w:t>
      </w:r>
      <w:r w:rsidR="00C738FD" w:rsidRPr="00C9149B">
        <w:rPr>
          <w:rFonts w:ascii="Arial" w:hAnsi="Arial" w:cs="Arial"/>
          <w:sz w:val="28"/>
          <w:szCs w:val="28"/>
        </w:rPr>
        <w:t xml:space="preserve">нных и экономических ожиданий, а также </w:t>
      </w:r>
      <w:r w:rsidR="00175B1A" w:rsidRPr="00C9149B">
        <w:rPr>
          <w:rFonts w:ascii="Arial" w:hAnsi="Arial" w:cs="Arial"/>
          <w:sz w:val="28"/>
          <w:szCs w:val="28"/>
        </w:rPr>
        <w:t>повышения уверенности экономических агентов на д</w:t>
      </w:r>
      <w:r w:rsidR="00916112" w:rsidRPr="00C9149B">
        <w:rPr>
          <w:rFonts w:ascii="Arial" w:hAnsi="Arial" w:cs="Arial"/>
          <w:sz w:val="28"/>
          <w:szCs w:val="28"/>
        </w:rPr>
        <w:t xml:space="preserve">олгосрочную </w:t>
      </w:r>
      <w:r w:rsidR="00175B1A" w:rsidRPr="00C9149B">
        <w:rPr>
          <w:rFonts w:ascii="Arial" w:hAnsi="Arial" w:cs="Arial"/>
          <w:sz w:val="28"/>
          <w:szCs w:val="28"/>
        </w:rPr>
        <w:t>перспективу.</w:t>
      </w:r>
    </w:p>
    <w:p w:rsidR="00175B1A" w:rsidRPr="00C9149B" w:rsidRDefault="00175B1A" w:rsidP="006B255C">
      <w:pPr>
        <w:pStyle w:val="1"/>
      </w:pPr>
    </w:p>
    <w:p w:rsidR="00175B1A" w:rsidRPr="00C9149B" w:rsidRDefault="00175B1A" w:rsidP="00175B1A"/>
    <w:p w:rsidR="007F2D86" w:rsidRPr="00C9149B" w:rsidRDefault="007F2D86" w:rsidP="00175B1A"/>
    <w:p w:rsidR="007F2D86" w:rsidRPr="00C9149B" w:rsidRDefault="007F2D86" w:rsidP="00175B1A"/>
    <w:p w:rsidR="007F2D86" w:rsidRPr="00C9149B" w:rsidRDefault="007F2D86" w:rsidP="00175B1A"/>
    <w:p w:rsidR="008916EE" w:rsidRPr="00C9149B" w:rsidRDefault="00EF4DE4" w:rsidP="00842088">
      <w:pPr>
        <w:pStyle w:val="1"/>
      </w:pPr>
      <w:r w:rsidRPr="00C9149B">
        <w:br w:type="column"/>
      </w:r>
      <w:bookmarkStart w:id="7" w:name="_Toc8114483"/>
      <w:r w:rsidR="008916EE" w:rsidRPr="00C9149B">
        <w:lastRenderedPageBreak/>
        <w:t>III. Денежно-кредитные условия</w:t>
      </w:r>
      <w:bookmarkEnd w:id="7"/>
    </w:p>
    <w:p w:rsidR="008916EE" w:rsidRPr="00C9149B" w:rsidRDefault="008916EE" w:rsidP="008916EE">
      <w:pPr>
        <w:pStyle w:val="2"/>
      </w:pPr>
      <w:bookmarkStart w:id="8" w:name="_Toc8114484"/>
      <w:r w:rsidRPr="00C9149B">
        <w:t>Анализ ликвидности банковской системы</w:t>
      </w:r>
      <w:bookmarkEnd w:id="8"/>
    </w:p>
    <w:p w:rsidR="008916EE" w:rsidRPr="00C9149B" w:rsidRDefault="008916EE" w:rsidP="008916EE">
      <w:pPr>
        <w:spacing w:after="120" w:line="269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 рамках перехода к инфляционному таргетированию Центральный банк ос</w:t>
      </w:r>
      <w:r w:rsidR="00EF4DE4" w:rsidRPr="00C9149B">
        <w:rPr>
          <w:rFonts w:ascii="Arial" w:hAnsi="Arial" w:cs="Arial"/>
          <w:sz w:val="28"/>
          <w:szCs w:val="28"/>
        </w:rPr>
        <w:t>об</w:t>
      </w:r>
      <w:r w:rsidRPr="00C9149B">
        <w:rPr>
          <w:rFonts w:ascii="Arial" w:hAnsi="Arial" w:cs="Arial"/>
          <w:sz w:val="28"/>
          <w:szCs w:val="28"/>
        </w:rPr>
        <w:t xml:space="preserve">ое внимание уделяет </w:t>
      </w:r>
      <w:r w:rsidR="00EF4DE4" w:rsidRPr="00C9149B">
        <w:rPr>
          <w:rFonts w:ascii="Arial" w:hAnsi="Arial" w:cs="Arial"/>
          <w:sz w:val="28"/>
          <w:szCs w:val="28"/>
        </w:rPr>
        <w:t xml:space="preserve">операционной цели – </w:t>
      </w:r>
      <w:r w:rsidRPr="00C9149B">
        <w:rPr>
          <w:rFonts w:ascii="Arial" w:hAnsi="Arial" w:cs="Arial"/>
          <w:sz w:val="28"/>
          <w:szCs w:val="28"/>
        </w:rPr>
        <w:t>регулированию ликвидности банковской системы. Учитывая, что уровень ликвидности отражается на процентных ставках межбанковского рынка, приближение данных ставок к ставке рефинансирования является одной из основных задач в регулировании ликвидности.</w:t>
      </w:r>
    </w:p>
    <w:p w:rsidR="008916EE" w:rsidRPr="00C9149B" w:rsidRDefault="008916EE" w:rsidP="008916EE">
      <w:pPr>
        <w:pStyle w:val="3"/>
        <w:ind w:firstLine="708"/>
      </w:pPr>
      <w:bookmarkStart w:id="9" w:name="_Toc8114485"/>
      <w:r w:rsidRPr="00C9149B">
        <w:t>Факторы формирования ликвидности</w:t>
      </w:r>
      <w:bookmarkEnd w:id="9"/>
      <w:r w:rsidRPr="00C9149B">
        <w:t xml:space="preserve"> </w:t>
      </w:r>
    </w:p>
    <w:p w:rsidR="008916EE" w:rsidRPr="00C9149B" w:rsidRDefault="008916EE" w:rsidP="008916EE">
      <w:pPr>
        <w:spacing w:before="120" w:after="120" w:line="269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C9149B">
        <w:rPr>
          <w:rFonts w:ascii="Arial" w:eastAsia="Times New Roman" w:hAnsi="Arial" w:cs="Arial"/>
          <w:color w:val="000000"/>
          <w:sz w:val="28"/>
          <w:szCs w:val="28"/>
        </w:rPr>
        <w:t xml:space="preserve">В I квартале 2019 года общий объём ликвидности в банковской системе снизился с 5,4 трлн. сум до 4,7 трлн. сум или на 13%. Среднемесячный остаток на корреспондентских </w:t>
      </w:r>
      <w:r w:rsidR="00E8324B" w:rsidRPr="00C9149B">
        <w:rPr>
          <w:rFonts w:ascii="Arial" w:eastAsia="Times New Roman" w:hAnsi="Arial" w:cs="Arial"/>
          <w:color w:val="000000"/>
          <w:sz w:val="28"/>
          <w:szCs w:val="28"/>
        </w:rPr>
        <w:t>счёт</w:t>
      </w:r>
      <w:r w:rsidRPr="00C9149B">
        <w:rPr>
          <w:rFonts w:ascii="Arial" w:eastAsia="Times New Roman" w:hAnsi="Arial" w:cs="Arial"/>
          <w:color w:val="000000"/>
          <w:sz w:val="28"/>
          <w:szCs w:val="28"/>
        </w:rPr>
        <w:t>ах коммерческих банков в Центральном банке за этот период составил 3,8 трлн. сум, что на 2,4 трлн. сум меньше по сравнению со среднемесячным остатком в 2018 году.</w:t>
      </w:r>
    </w:p>
    <w:p w:rsidR="008916EE" w:rsidRPr="00C9149B" w:rsidRDefault="00090E09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>
        <w:rPr>
          <w:rFonts w:ascii="Arial" w:eastAsia="Times New Roman" w:hAnsi="Arial" w:cs="Arial"/>
          <w:i/>
          <w:color w:val="000000"/>
          <w:sz w:val="24"/>
          <w:szCs w:val="28"/>
        </w:rPr>
        <w:t>Рис. 12</w:t>
      </w:r>
    </w:p>
    <w:p w:rsidR="008916EE" w:rsidRPr="00C9149B" w:rsidRDefault="008916EE" w:rsidP="008916EE">
      <w:pPr>
        <w:spacing w:before="120" w:after="120" w:line="269" w:lineRule="auto"/>
        <w:ind w:firstLine="709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9149B">
        <w:rPr>
          <w:rFonts w:ascii="Arial" w:eastAsia="Times New Roman" w:hAnsi="Arial" w:cs="Arial"/>
          <w:b/>
          <w:color w:val="000000"/>
          <w:sz w:val="24"/>
          <w:szCs w:val="24"/>
        </w:rPr>
        <w:t>Факторы формирования ликвидности банковской системы</w:t>
      </w:r>
    </w:p>
    <w:p w:rsidR="008916EE" w:rsidRPr="00C9149B" w:rsidRDefault="008916EE" w:rsidP="008916EE">
      <w:pPr>
        <w:spacing w:before="120" w:after="120" w:line="269" w:lineRule="auto"/>
        <w:rPr>
          <w:rFonts w:ascii="Arial" w:eastAsia="Times New Roman" w:hAnsi="Arial" w:cs="Arial"/>
          <w:b/>
          <w:color w:val="000000"/>
          <w:sz w:val="24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7D38A308" wp14:editId="00D369D0">
            <wp:extent cx="5923142" cy="3102617"/>
            <wp:effectExtent l="0" t="0" r="190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1317" t="24358" r="6424" b="11728"/>
                    <a:stretch/>
                  </pic:blipFill>
                  <pic:spPr bwMode="auto">
                    <a:xfrm>
                      <a:off x="0" y="0"/>
                      <a:ext cx="5972265" cy="312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18" w:rsidRDefault="00300418" w:rsidP="0030041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</w:p>
    <w:p w:rsidR="00A474A6" w:rsidRPr="00C9149B" w:rsidRDefault="008916EE" w:rsidP="008916E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Чистое влияние</w:t>
      </w:r>
      <w:r w:rsidR="00E01228" w:rsidRPr="00C9149B">
        <w:rPr>
          <w:rFonts w:ascii="Arial" w:hAnsi="Arial" w:cs="Arial"/>
          <w:sz w:val="28"/>
          <w:szCs w:val="28"/>
        </w:rPr>
        <w:t xml:space="preserve"> изменения остатка средств на </w:t>
      </w:r>
      <w:r w:rsidR="00E8324B" w:rsidRPr="00C9149B">
        <w:rPr>
          <w:rFonts w:ascii="Arial" w:hAnsi="Arial" w:cs="Arial"/>
          <w:sz w:val="28"/>
          <w:szCs w:val="28"/>
        </w:rPr>
        <w:t>счёт</w:t>
      </w:r>
      <w:r w:rsidR="00E01228" w:rsidRPr="00C9149B">
        <w:rPr>
          <w:rFonts w:ascii="Arial" w:hAnsi="Arial" w:cs="Arial"/>
          <w:sz w:val="28"/>
          <w:szCs w:val="28"/>
        </w:rPr>
        <w:t xml:space="preserve">ах </w:t>
      </w:r>
      <w:r w:rsidRPr="00C9149B">
        <w:rPr>
          <w:rFonts w:ascii="Arial" w:hAnsi="Arial" w:cs="Arial"/>
          <w:sz w:val="28"/>
          <w:szCs w:val="28"/>
        </w:rPr>
        <w:t>Правительства на ликвидность носило снижающий характер, уменьшив е</w:t>
      </w:r>
      <w:r w:rsidR="00486838" w:rsidRPr="00C9149B">
        <w:rPr>
          <w:rFonts w:ascii="Arial" w:hAnsi="Arial" w:cs="Arial"/>
          <w:sz w:val="28"/>
          <w:szCs w:val="28"/>
        </w:rPr>
        <w:t>ё</w:t>
      </w:r>
      <w:r w:rsidRPr="00C9149B">
        <w:rPr>
          <w:rFonts w:ascii="Arial" w:hAnsi="Arial" w:cs="Arial"/>
          <w:sz w:val="28"/>
          <w:szCs w:val="28"/>
        </w:rPr>
        <w:t xml:space="preserve"> уровень на 605 млрд. сум. В частности, выпуск государственных ценных бумаг привел к изъятию из банковской системы 186 млрд. сум</w:t>
      </w:r>
      <w:r w:rsidR="00BC5E3A">
        <w:rPr>
          <w:rFonts w:ascii="Arial" w:hAnsi="Arial" w:cs="Arial"/>
          <w:sz w:val="28"/>
          <w:szCs w:val="28"/>
          <w:lang w:val="uz-Cyrl-UZ"/>
        </w:rPr>
        <w:t>.</w:t>
      </w:r>
      <w:r w:rsidRPr="00C9149B">
        <w:rPr>
          <w:rFonts w:ascii="Arial" w:hAnsi="Arial" w:cs="Arial"/>
          <w:sz w:val="28"/>
          <w:szCs w:val="28"/>
        </w:rPr>
        <w:t xml:space="preserve"> </w:t>
      </w:r>
    </w:p>
    <w:p w:rsidR="008916EE" w:rsidRPr="00C9149B" w:rsidRDefault="00EF4DE4" w:rsidP="00842088">
      <w:pPr>
        <w:spacing w:after="6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 xml:space="preserve">Операции </w:t>
      </w:r>
      <w:r w:rsidR="008916EE" w:rsidRPr="00C9149B">
        <w:rPr>
          <w:rFonts w:ascii="Arial" w:hAnsi="Arial" w:cs="Arial"/>
          <w:sz w:val="28"/>
          <w:szCs w:val="28"/>
        </w:rPr>
        <w:t>Центральн</w:t>
      </w:r>
      <w:r w:rsidRPr="00C9149B">
        <w:rPr>
          <w:rFonts w:ascii="Arial" w:hAnsi="Arial" w:cs="Arial"/>
          <w:sz w:val="28"/>
          <w:szCs w:val="28"/>
        </w:rPr>
        <w:t>ого</w:t>
      </w:r>
      <w:r w:rsidR="008916EE" w:rsidRPr="00C9149B">
        <w:rPr>
          <w:rFonts w:ascii="Arial" w:hAnsi="Arial" w:cs="Arial"/>
          <w:sz w:val="28"/>
          <w:szCs w:val="28"/>
        </w:rPr>
        <w:t xml:space="preserve"> банк</w:t>
      </w:r>
      <w:r w:rsidRPr="00C9149B">
        <w:rPr>
          <w:rFonts w:ascii="Arial" w:hAnsi="Arial" w:cs="Arial"/>
          <w:sz w:val="28"/>
          <w:szCs w:val="28"/>
        </w:rPr>
        <w:t>а</w:t>
      </w:r>
      <w:r w:rsidR="008916EE" w:rsidRPr="00C9149B">
        <w:rPr>
          <w:rFonts w:ascii="Arial" w:hAnsi="Arial" w:cs="Arial"/>
          <w:sz w:val="28"/>
          <w:szCs w:val="28"/>
        </w:rPr>
        <w:t xml:space="preserve"> по регулированию ликвидности (кредитование Центральным банком коммерческих банков и проведение депозитных аукционов), в целом, были факторами, понижающими ликвидность. </w:t>
      </w:r>
      <w:r w:rsidR="00E01228" w:rsidRPr="00C9149B">
        <w:rPr>
          <w:rFonts w:ascii="Arial" w:hAnsi="Arial" w:cs="Arial"/>
          <w:sz w:val="28"/>
          <w:szCs w:val="28"/>
        </w:rPr>
        <w:t xml:space="preserve">При этом, </w:t>
      </w:r>
      <w:r w:rsidR="008916EE" w:rsidRPr="00C9149B">
        <w:rPr>
          <w:rFonts w:ascii="Arial" w:hAnsi="Arial" w:cs="Arial"/>
          <w:sz w:val="28"/>
          <w:szCs w:val="28"/>
        </w:rPr>
        <w:t>если погашение коммерческими банками кредитов Центрального банка уменьшило ликвидность банковской системы на 454 млрд. сум, то возврат Центральным банком депозитов коммерческих банков, увеличил ликвидность на сумму</w:t>
      </w:r>
      <w:r w:rsidR="00BC5E3A">
        <w:rPr>
          <w:rFonts w:ascii="Arial" w:hAnsi="Arial" w:cs="Arial"/>
          <w:sz w:val="28"/>
          <w:szCs w:val="28"/>
        </w:rPr>
        <w:br/>
      </w:r>
      <w:r w:rsidR="008916EE" w:rsidRPr="00C9149B">
        <w:rPr>
          <w:rFonts w:ascii="Arial" w:hAnsi="Arial" w:cs="Arial"/>
          <w:sz w:val="28"/>
          <w:szCs w:val="28"/>
        </w:rPr>
        <w:t xml:space="preserve">227 млрд. сум. </w:t>
      </w:r>
    </w:p>
    <w:p w:rsidR="00A474A6" w:rsidRPr="00C9149B" w:rsidRDefault="00A474A6" w:rsidP="00842088">
      <w:pPr>
        <w:spacing w:after="6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Кроме того, валютные интервенции Центрального банка абсорбировали ту ликвидность, которая возникла при покупке золота, обеспечивая, таким образом, нейтральност</w:t>
      </w:r>
      <w:r w:rsidR="00D800E0" w:rsidRPr="00C9149B">
        <w:rPr>
          <w:rFonts w:ascii="Arial" w:hAnsi="Arial" w:cs="Arial"/>
          <w:sz w:val="28"/>
          <w:szCs w:val="28"/>
        </w:rPr>
        <w:t>ь</w:t>
      </w:r>
      <w:r w:rsidRPr="00C9149B">
        <w:rPr>
          <w:rFonts w:ascii="Arial" w:hAnsi="Arial" w:cs="Arial"/>
          <w:sz w:val="28"/>
          <w:szCs w:val="28"/>
        </w:rPr>
        <w:t xml:space="preserve"> золотовалютных операций.</w:t>
      </w:r>
    </w:p>
    <w:p w:rsidR="00A474A6" w:rsidRPr="00C9149B" w:rsidRDefault="00A474A6" w:rsidP="00842088">
      <w:pPr>
        <w:spacing w:after="6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Вклад </w:t>
      </w:r>
      <w:r w:rsidR="008916EE" w:rsidRPr="00C9149B">
        <w:rPr>
          <w:rFonts w:ascii="Arial" w:hAnsi="Arial" w:cs="Arial"/>
          <w:sz w:val="28"/>
          <w:szCs w:val="28"/>
        </w:rPr>
        <w:t>изменения объёмов обязательных резервов коммерческих банков в Центральном банке в снижени</w:t>
      </w:r>
      <w:r w:rsidR="00D800E0" w:rsidRPr="00C9149B">
        <w:rPr>
          <w:rFonts w:ascii="Arial" w:hAnsi="Arial" w:cs="Arial"/>
          <w:sz w:val="28"/>
          <w:szCs w:val="28"/>
        </w:rPr>
        <w:t>е</w:t>
      </w:r>
      <w:r w:rsidR="008916EE" w:rsidRPr="00C9149B">
        <w:rPr>
          <w:rFonts w:ascii="Arial" w:hAnsi="Arial" w:cs="Arial"/>
          <w:sz w:val="28"/>
          <w:szCs w:val="28"/>
        </w:rPr>
        <w:t xml:space="preserve"> ликвидности состав</w:t>
      </w:r>
      <w:r w:rsidRPr="00C9149B">
        <w:rPr>
          <w:rFonts w:ascii="Arial" w:hAnsi="Arial" w:cs="Arial"/>
          <w:sz w:val="28"/>
          <w:szCs w:val="28"/>
        </w:rPr>
        <w:t>ил</w:t>
      </w:r>
      <w:r w:rsidR="00BC5E3A">
        <w:rPr>
          <w:rFonts w:ascii="Arial" w:hAnsi="Arial" w:cs="Arial"/>
          <w:sz w:val="28"/>
          <w:szCs w:val="28"/>
        </w:rPr>
        <w:br/>
      </w:r>
      <w:r w:rsidRPr="00C9149B">
        <w:rPr>
          <w:rFonts w:ascii="Arial" w:hAnsi="Arial" w:cs="Arial"/>
          <w:sz w:val="28"/>
          <w:szCs w:val="28"/>
        </w:rPr>
        <w:t>73 млрд. сум, тогда как сокращение объёма наличных денег в обращении повлияло на увеличение ликвидности на 323 млрд. сум (рис. 1</w:t>
      </w:r>
      <w:r w:rsidR="00090E09">
        <w:rPr>
          <w:rFonts w:ascii="Arial" w:hAnsi="Arial" w:cs="Arial"/>
          <w:sz w:val="28"/>
          <w:szCs w:val="28"/>
        </w:rPr>
        <w:t>2</w:t>
      </w:r>
      <w:r w:rsidRPr="00C9149B">
        <w:rPr>
          <w:rFonts w:ascii="Arial" w:hAnsi="Arial" w:cs="Arial"/>
          <w:sz w:val="28"/>
          <w:szCs w:val="28"/>
        </w:rPr>
        <w:t>).</w:t>
      </w:r>
    </w:p>
    <w:p w:rsidR="008916EE" w:rsidRPr="00C9149B" w:rsidRDefault="008916EE" w:rsidP="00842088">
      <w:pPr>
        <w:pStyle w:val="3"/>
        <w:spacing w:before="0" w:after="60"/>
        <w:ind w:firstLine="708"/>
        <w:jc w:val="both"/>
      </w:pPr>
      <w:bookmarkStart w:id="10" w:name="_Toc8114486"/>
      <w:r w:rsidRPr="00C9149B">
        <w:t xml:space="preserve">Изменение месячной волатильности остатков средств на корреспондентских </w:t>
      </w:r>
      <w:r w:rsidR="00E8324B" w:rsidRPr="00C9149B">
        <w:t>счёт</w:t>
      </w:r>
      <w:r w:rsidRPr="00C9149B">
        <w:t>ах</w:t>
      </w:r>
      <w:bookmarkEnd w:id="10"/>
    </w:p>
    <w:p w:rsidR="00470F07" w:rsidRDefault="00EF4DE4" w:rsidP="00842088">
      <w:pPr>
        <w:spacing w:after="60"/>
        <w:ind w:firstLine="708"/>
        <w:jc w:val="both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hAnsi="Arial" w:cs="Arial"/>
          <w:sz w:val="28"/>
          <w:szCs w:val="28"/>
        </w:rPr>
        <w:t>О</w:t>
      </w:r>
      <w:r w:rsidR="008916EE" w:rsidRPr="00C9149B">
        <w:rPr>
          <w:rFonts w:ascii="Arial" w:hAnsi="Arial" w:cs="Arial"/>
          <w:sz w:val="28"/>
          <w:szCs w:val="28"/>
        </w:rPr>
        <w:t>птимизаци</w:t>
      </w:r>
      <w:r w:rsidRPr="00C9149B">
        <w:rPr>
          <w:rFonts w:ascii="Arial" w:hAnsi="Arial" w:cs="Arial"/>
          <w:sz w:val="28"/>
          <w:szCs w:val="28"/>
        </w:rPr>
        <w:t>я</w:t>
      </w:r>
      <w:r w:rsidR="008916EE" w:rsidRPr="00C9149B">
        <w:rPr>
          <w:rFonts w:ascii="Arial" w:hAnsi="Arial" w:cs="Arial"/>
          <w:sz w:val="28"/>
          <w:szCs w:val="28"/>
        </w:rPr>
        <w:t xml:space="preserve"> факторов формирования </w:t>
      </w:r>
      <w:r w:rsidR="00D800E0" w:rsidRPr="00C9149B">
        <w:rPr>
          <w:rFonts w:ascii="Arial" w:hAnsi="Arial" w:cs="Arial"/>
          <w:sz w:val="28"/>
          <w:szCs w:val="28"/>
        </w:rPr>
        <w:t xml:space="preserve">месячной </w:t>
      </w:r>
      <w:r w:rsidR="008916EE" w:rsidRPr="00C9149B">
        <w:rPr>
          <w:rFonts w:ascii="Arial" w:hAnsi="Arial" w:cs="Arial"/>
          <w:sz w:val="28"/>
          <w:szCs w:val="28"/>
        </w:rPr>
        <w:t xml:space="preserve">ликвидности </w:t>
      </w:r>
      <w:r w:rsidRPr="00C9149B">
        <w:rPr>
          <w:rFonts w:ascii="Arial" w:hAnsi="Arial" w:cs="Arial"/>
          <w:sz w:val="28"/>
          <w:szCs w:val="28"/>
        </w:rPr>
        <w:t>послужила</w:t>
      </w:r>
      <w:r w:rsidR="00D800E0" w:rsidRPr="00C9149B">
        <w:rPr>
          <w:rFonts w:ascii="Arial" w:hAnsi="Arial" w:cs="Arial"/>
          <w:sz w:val="28"/>
          <w:szCs w:val="28"/>
        </w:rPr>
        <w:t xml:space="preserve"> </w:t>
      </w:r>
      <w:r w:rsidR="00392D9A" w:rsidRPr="00C9149B">
        <w:rPr>
          <w:rFonts w:ascii="Arial" w:hAnsi="Arial" w:cs="Arial"/>
          <w:sz w:val="28"/>
          <w:szCs w:val="28"/>
        </w:rPr>
        <w:t xml:space="preserve">снижению волатильности среднедневной ликвидности (равное распределение </w:t>
      </w:r>
      <w:r w:rsidR="00E8324B" w:rsidRPr="00C9149B">
        <w:rPr>
          <w:rFonts w:ascii="Arial" w:hAnsi="Arial" w:cs="Arial"/>
          <w:sz w:val="28"/>
          <w:szCs w:val="28"/>
        </w:rPr>
        <w:t>расчёт</w:t>
      </w:r>
      <w:r w:rsidR="00392D9A" w:rsidRPr="00C9149B">
        <w:rPr>
          <w:rFonts w:ascii="Arial" w:hAnsi="Arial" w:cs="Arial"/>
          <w:sz w:val="28"/>
          <w:szCs w:val="28"/>
        </w:rPr>
        <w:t xml:space="preserve">ов </w:t>
      </w:r>
      <w:r w:rsidRPr="00C9149B">
        <w:rPr>
          <w:rFonts w:ascii="Arial" w:hAnsi="Arial" w:cs="Arial"/>
          <w:sz w:val="28"/>
          <w:szCs w:val="28"/>
        </w:rPr>
        <w:t xml:space="preserve">по операциям </w:t>
      </w:r>
      <w:r w:rsidR="00392D9A" w:rsidRPr="00C9149B">
        <w:rPr>
          <w:rFonts w:ascii="Arial" w:hAnsi="Arial" w:cs="Arial"/>
          <w:sz w:val="28"/>
          <w:szCs w:val="28"/>
        </w:rPr>
        <w:t xml:space="preserve">с драгоценными металлами по неделям) </w:t>
      </w:r>
      <w:r w:rsidRPr="00C9149B">
        <w:rPr>
          <w:rFonts w:ascii="Arial" w:hAnsi="Arial" w:cs="Arial"/>
          <w:sz w:val="28"/>
          <w:szCs w:val="28"/>
        </w:rPr>
        <w:t xml:space="preserve">в IV квартале 2018 года и </w:t>
      </w:r>
      <w:r w:rsidR="008916EE" w:rsidRPr="00C9149B">
        <w:rPr>
          <w:rFonts w:ascii="Arial" w:hAnsi="Arial" w:cs="Arial"/>
          <w:sz w:val="28"/>
          <w:szCs w:val="28"/>
        </w:rPr>
        <w:t>I квартале 2019 года.</w:t>
      </w:r>
    </w:p>
    <w:p w:rsidR="008916EE" w:rsidRPr="00C9149B" w:rsidRDefault="008916EE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t>Рис. 1</w:t>
      </w:r>
      <w:r w:rsidR="00470F07">
        <w:rPr>
          <w:rFonts w:ascii="Arial" w:eastAsia="Times New Roman" w:hAnsi="Arial" w:cs="Arial"/>
          <w:i/>
          <w:color w:val="000000"/>
          <w:sz w:val="24"/>
          <w:szCs w:val="28"/>
        </w:rPr>
        <w:t>3</w:t>
      </w:r>
    </w:p>
    <w:p w:rsidR="00470F07" w:rsidRDefault="008916EE" w:rsidP="00470F07">
      <w:pPr>
        <w:ind w:firstLine="708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C9149B">
        <w:rPr>
          <w:rFonts w:ascii="Arial" w:hAnsi="Arial" w:cs="Arial"/>
          <w:b/>
          <w:sz w:val="24"/>
          <w:szCs w:val="28"/>
        </w:rPr>
        <w:t xml:space="preserve">Динамика волатильности ликвидности в течении недели </w:t>
      </w:r>
    </w:p>
    <w:p w:rsidR="008916EE" w:rsidRPr="00C9149B" w:rsidRDefault="0091772D" w:rsidP="0091772D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CBDD1C8">
            <wp:extent cx="5862570" cy="2959908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67" cy="29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418" w:rsidRDefault="00300418" w:rsidP="00842088">
      <w:pPr>
        <w:spacing w:after="120" w:line="269" w:lineRule="auto"/>
        <w:ind w:firstLine="708"/>
        <w:jc w:val="both"/>
        <w:rPr>
          <w:rFonts w:ascii="Arial" w:hAnsi="Arial" w:cs="Arial"/>
          <w:i/>
          <w:sz w:val="20"/>
        </w:rPr>
      </w:pPr>
      <w:r w:rsidRPr="00C9149B">
        <w:rPr>
          <w:rFonts w:ascii="Arial" w:hAnsi="Arial" w:cs="Arial"/>
          <w:i/>
          <w:sz w:val="20"/>
        </w:rPr>
        <w:t xml:space="preserve">Источник: расчёты Центрального банка </w:t>
      </w:r>
    </w:p>
    <w:p w:rsidR="00842088" w:rsidRDefault="00842088" w:rsidP="00842088">
      <w:pPr>
        <w:spacing w:after="120" w:line="269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>В частности, если в августе-октябре 2018 года уровень стандартного отклонения от среднего объёма средств корреспондентских счётов составил 1,2 трлн. сум, то в последние два квартала стандартное отклонение было 1 трлн. сум и ниже (рис. 1</w:t>
      </w:r>
      <w:r>
        <w:rPr>
          <w:rFonts w:ascii="Arial" w:hAnsi="Arial" w:cs="Arial"/>
          <w:sz w:val="28"/>
          <w:szCs w:val="28"/>
        </w:rPr>
        <w:t>3</w:t>
      </w:r>
      <w:r w:rsidRPr="00C9149B">
        <w:rPr>
          <w:rFonts w:ascii="Arial" w:hAnsi="Arial" w:cs="Arial"/>
          <w:sz w:val="28"/>
          <w:szCs w:val="28"/>
        </w:rPr>
        <w:t>).</w:t>
      </w:r>
    </w:p>
    <w:p w:rsidR="00842088" w:rsidRPr="00C9149B" w:rsidRDefault="00842088" w:rsidP="00842088">
      <w:pPr>
        <w:spacing w:after="120" w:line="269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Кроме того, в последних двух кварталах разница между максимальным и минимальным значением остатка средств на корреспондентских счётах в течение месяца также снижалась.</w:t>
      </w:r>
    </w:p>
    <w:p w:rsidR="00842088" w:rsidRDefault="00842088" w:rsidP="00842088">
      <w:pPr>
        <w:spacing w:after="120" w:line="269" w:lineRule="auto"/>
        <w:ind w:firstLine="708"/>
        <w:jc w:val="both"/>
        <w:rPr>
          <w:rFonts w:eastAsia="Times New Roman"/>
        </w:rPr>
      </w:pPr>
      <w:r w:rsidRPr="00C9149B">
        <w:rPr>
          <w:rFonts w:ascii="Arial" w:hAnsi="Arial" w:cs="Arial"/>
          <w:sz w:val="28"/>
          <w:szCs w:val="28"/>
        </w:rPr>
        <w:t>Снижение месячной волатильности создаёт хорошие условия для мониторинга, анализа и прогнозирования ликвидности, а также принятия решений по эффективному применению монетарных операций Центрального банка.</w:t>
      </w:r>
    </w:p>
    <w:p w:rsidR="008916EE" w:rsidRPr="00C9149B" w:rsidRDefault="008916EE" w:rsidP="007E68CC">
      <w:pPr>
        <w:pStyle w:val="3"/>
        <w:spacing w:after="120"/>
        <w:ind w:firstLine="709"/>
        <w:rPr>
          <w:rFonts w:eastAsia="Times New Roman"/>
        </w:rPr>
      </w:pPr>
      <w:bookmarkStart w:id="11" w:name="_Toc8114487"/>
      <w:r w:rsidRPr="00C9149B">
        <w:rPr>
          <w:rFonts w:eastAsia="Times New Roman"/>
        </w:rPr>
        <w:t>Структурный анализ ликвидности</w:t>
      </w:r>
      <w:bookmarkEnd w:id="11"/>
    </w:p>
    <w:p w:rsidR="008916EE" w:rsidRPr="00C9149B" w:rsidRDefault="00F9085E" w:rsidP="008916EE">
      <w:pPr>
        <w:spacing w:after="12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</w:t>
      </w:r>
      <w:r w:rsidR="008916EE" w:rsidRPr="00C9149B">
        <w:rPr>
          <w:rFonts w:ascii="Arial" w:hAnsi="Arial" w:cs="Arial"/>
          <w:sz w:val="28"/>
          <w:szCs w:val="28"/>
        </w:rPr>
        <w:t>I квартале 2019 года уровень ликвидности в банковской системе был выше оптимального</w:t>
      </w:r>
      <w:r w:rsidR="008916EE" w:rsidRPr="00C9149B">
        <w:rPr>
          <w:rStyle w:val="a7"/>
          <w:rFonts w:ascii="Arial" w:hAnsi="Arial" w:cs="Arial"/>
          <w:sz w:val="28"/>
          <w:szCs w:val="28"/>
        </w:rPr>
        <w:footnoteReference w:id="1"/>
      </w:r>
      <w:r w:rsidR="008916EE" w:rsidRPr="00C9149B">
        <w:rPr>
          <w:rFonts w:ascii="Arial" w:hAnsi="Arial" w:cs="Arial"/>
          <w:sz w:val="28"/>
          <w:szCs w:val="28"/>
        </w:rPr>
        <w:t>, и излишняя ликвидность со</w:t>
      </w:r>
      <w:r w:rsidR="00842088">
        <w:rPr>
          <w:rFonts w:ascii="Arial" w:hAnsi="Arial" w:cs="Arial"/>
          <w:sz w:val="28"/>
          <w:szCs w:val="28"/>
        </w:rPr>
        <w:t>ставляла в среднем 27%(рис. 14</w:t>
      </w:r>
      <w:r w:rsidR="008916EE" w:rsidRPr="00C9149B">
        <w:rPr>
          <w:rFonts w:ascii="Arial" w:hAnsi="Arial" w:cs="Arial"/>
          <w:sz w:val="28"/>
          <w:szCs w:val="28"/>
        </w:rPr>
        <w:t xml:space="preserve">). </w:t>
      </w:r>
    </w:p>
    <w:p w:rsidR="008916EE" w:rsidRPr="00C9149B" w:rsidRDefault="00842088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>
        <w:rPr>
          <w:rFonts w:ascii="Arial" w:eastAsia="Times New Roman" w:hAnsi="Arial" w:cs="Arial"/>
          <w:i/>
          <w:color w:val="000000"/>
          <w:sz w:val="24"/>
          <w:szCs w:val="28"/>
        </w:rPr>
        <w:t>Рис. 14</w:t>
      </w:r>
    </w:p>
    <w:p w:rsidR="008916EE" w:rsidRPr="00C9149B" w:rsidRDefault="008916EE" w:rsidP="008916EE">
      <w:pPr>
        <w:spacing w:after="120" w:line="269" w:lineRule="auto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 w:rsidRPr="00C9149B">
        <w:rPr>
          <w:rFonts w:ascii="Arial" w:hAnsi="Arial" w:cs="Arial"/>
          <w:b/>
          <w:color w:val="000000" w:themeColor="text1"/>
          <w:sz w:val="24"/>
          <w:szCs w:val="28"/>
        </w:rPr>
        <w:t>Уровень излишней ликвидности в банковской системе</w:t>
      </w:r>
    </w:p>
    <w:p w:rsidR="008916EE" w:rsidRPr="00C9149B" w:rsidRDefault="008916EE" w:rsidP="008916EE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2B5D62B1" wp14:editId="389FF27F">
            <wp:extent cx="5877530" cy="302247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003" t="24359" r="34529" b="14286"/>
                    <a:stretch/>
                  </pic:blipFill>
                  <pic:spPr bwMode="auto">
                    <a:xfrm>
                      <a:off x="0" y="0"/>
                      <a:ext cx="5913984" cy="304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18" w:rsidRDefault="00300418" w:rsidP="00300418">
      <w:pPr>
        <w:spacing w:after="120" w:line="269" w:lineRule="auto"/>
        <w:ind w:firstLine="709"/>
        <w:jc w:val="both"/>
        <w:rPr>
          <w:rFonts w:ascii="Arial" w:hAnsi="Arial" w:cs="Arial"/>
          <w:sz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</w:p>
    <w:p w:rsidR="008916EE" w:rsidRPr="00C9149B" w:rsidRDefault="008916EE" w:rsidP="008916EE">
      <w:pPr>
        <w:spacing w:after="120" w:line="269" w:lineRule="auto"/>
        <w:ind w:firstLine="709"/>
        <w:jc w:val="both"/>
        <w:rPr>
          <w:rFonts w:ascii="Arial" w:hAnsi="Arial" w:cs="Arial"/>
          <w:sz w:val="28"/>
        </w:rPr>
      </w:pPr>
      <w:r w:rsidRPr="00C9149B">
        <w:rPr>
          <w:rFonts w:ascii="Arial" w:hAnsi="Arial" w:cs="Arial"/>
          <w:sz w:val="28"/>
        </w:rPr>
        <w:t xml:space="preserve">Сохранение общей ликвидности выше оптимального значения, </w:t>
      </w:r>
      <w:r w:rsidR="00A474A6" w:rsidRPr="00C9149B">
        <w:rPr>
          <w:rFonts w:ascii="Arial" w:hAnsi="Arial" w:cs="Arial"/>
          <w:sz w:val="28"/>
        </w:rPr>
        <w:t>в основном</w:t>
      </w:r>
      <w:r w:rsidRPr="00C9149B">
        <w:rPr>
          <w:rFonts w:ascii="Arial" w:hAnsi="Arial" w:cs="Arial"/>
          <w:sz w:val="28"/>
        </w:rPr>
        <w:t>, обусл</w:t>
      </w:r>
      <w:r w:rsidR="00A474A6" w:rsidRPr="00C9149B">
        <w:rPr>
          <w:rFonts w:ascii="Arial" w:hAnsi="Arial" w:cs="Arial"/>
          <w:sz w:val="28"/>
        </w:rPr>
        <w:t xml:space="preserve">овлено </w:t>
      </w:r>
      <w:r w:rsidRPr="00C9149B">
        <w:rPr>
          <w:rFonts w:ascii="Arial" w:hAnsi="Arial" w:cs="Arial"/>
          <w:sz w:val="28"/>
        </w:rPr>
        <w:t xml:space="preserve">притоком дополнительных денежных </w:t>
      </w:r>
      <w:r w:rsidR="00DD672A" w:rsidRPr="00C9149B">
        <w:rPr>
          <w:rFonts w:ascii="Arial" w:hAnsi="Arial" w:cs="Arial"/>
          <w:sz w:val="28"/>
        </w:rPr>
        <w:t xml:space="preserve">средств </w:t>
      </w:r>
      <w:r w:rsidR="00392D9A" w:rsidRPr="00C9149B">
        <w:rPr>
          <w:rFonts w:ascii="Arial" w:hAnsi="Arial" w:cs="Arial"/>
          <w:sz w:val="28"/>
        </w:rPr>
        <w:t xml:space="preserve">в </w:t>
      </w:r>
      <w:r w:rsidRPr="00C9149B">
        <w:rPr>
          <w:rFonts w:ascii="Arial" w:hAnsi="Arial" w:cs="Arial"/>
          <w:sz w:val="28"/>
        </w:rPr>
        <w:t>банк</w:t>
      </w:r>
      <w:r w:rsidR="00392D9A" w:rsidRPr="00C9149B">
        <w:rPr>
          <w:rFonts w:ascii="Arial" w:hAnsi="Arial" w:cs="Arial"/>
          <w:sz w:val="28"/>
        </w:rPr>
        <w:t>и</w:t>
      </w:r>
      <w:r w:rsidR="00DD672A" w:rsidRPr="00C9149B">
        <w:rPr>
          <w:rFonts w:ascii="Arial" w:hAnsi="Arial" w:cs="Arial"/>
          <w:sz w:val="28"/>
        </w:rPr>
        <w:t xml:space="preserve"> </w:t>
      </w:r>
      <w:r w:rsidRPr="00C9149B">
        <w:rPr>
          <w:rFonts w:ascii="Arial" w:hAnsi="Arial" w:cs="Arial"/>
          <w:sz w:val="28"/>
        </w:rPr>
        <w:t>в рамках целевых государственных программ.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4"/>
      </w:tblGrid>
      <w:tr w:rsidR="008916EE" w:rsidRPr="00C9149B" w:rsidTr="0012681D">
        <w:tc>
          <w:tcPr>
            <w:tcW w:w="9552" w:type="dxa"/>
          </w:tcPr>
          <w:p w:rsidR="008916EE" w:rsidRPr="00C9149B" w:rsidRDefault="008916EE" w:rsidP="0012681D">
            <w:pPr>
              <w:spacing w:line="276" w:lineRule="auto"/>
              <w:ind w:firstLine="709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C9149B">
              <w:rPr>
                <w:rFonts w:ascii="Arial" w:hAnsi="Arial" w:cs="Arial"/>
                <w:b/>
                <w:sz w:val="24"/>
                <w:szCs w:val="28"/>
              </w:rPr>
              <w:lastRenderedPageBreak/>
              <w:t>Распределение ликвидности среди банков</w:t>
            </w:r>
          </w:p>
          <w:p w:rsidR="008916EE" w:rsidRPr="00C9149B" w:rsidRDefault="008916EE" w:rsidP="0012681D">
            <w:pPr>
              <w:spacing w:line="276" w:lineRule="auto"/>
              <w:ind w:firstLine="709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C9149B">
              <w:rPr>
                <w:rFonts w:ascii="Arial" w:hAnsi="Arial" w:cs="Arial"/>
                <w:b/>
                <w:sz w:val="24"/>
                <w:szCs w:val="28"/>
              </w:rPr>
              <w:t>(микроанализ)</w:t>
            </w:r>
          </w:p>
          <w:p w:rsidR="008916EE" w:rsidRPr="00C9149B" w:rsidRDefault="008916EE" w:rsidP="0012681D">
            <w:pPr>
              <w:spacing w:line="276" w:lineRule="auto"/>
              <w:ind w:firstLine="457"/>
              <w:jc w:val="both"/>
              <w:rPr>
                <w:rFonts w:ascii="Arial" w:hAnsi="Arial" w:cs="Arial"/>
                <w:sz w:val="28"/>
              </w:rPr>
            </w:pPr>
            <w:r w:rsidRPr="00C9149B">
              <w:rPr>
                <w:rFonts w:ascii="Arial" w:hAnsi="Arial" w:cs="Arial"/>
                <w:sz w:val="24"/>
              </w:rPr>
              <w:t>На основе анализа состояния, динамики и дифференциации ликвидности в разрезе отдельных банков</w:t>
            </w:r>
            <w:r w:rsidRPr="00C9149B">
              <w:rPr>
                <w:rStyle w:val="a7"/>
                <w:rFonts w:ascii="Arial" w:hAnsi="Arial" w:cs="Arial"/>
                <w:sz w:val="24"/>
              </w:rPr>
              <w:footnoteReference w:id="2"/>
            </w:r>
            <w:r w:rsidRPr="00C9149B">
              <w:rPr>
                <w:rFonts w:ascii="Arial" w:hAnsi="Arial" w:cs="Arial"/>
                <w:sz w:val="24"/>
              </w:rPr>
              <w:t xml:space="preserve">, были оценены тенденции формирования </w:t>
            </w:r>
            <w:r w:rsidR="00392D9A" w:rsidRPr="00C9149B">
              <w:rPr>
                <w:rFonts w:ascii="Arial" w:hAnsi="Arial" w:cs="Arial"/>
                <w:sz w:val="24"/>
              </w:rPr>
              <w:t xml:space="preserve">их </w:t>
            </w:r>
            <w:r w:rsidRPr="00C9149B">
              <w:rPr>
                <w:rFonts w:ascii="Arial" w:hAnsi="Arial" w:cs="Arial"/>
                <w:sz w:val="24"/>
              </w:rPr>
              <w:t>ликвидности и финансовой стабильности.</w:t>
            </w:r>
          </w:p>
          <w:p w:rsidR="008916EE" w:rsidRPr="00C9149B" w:rsidRDefault="008916EE" w:rsidP="0012681D">
            <w:pPr>
              <w:spacing w:line="276" w:lineRule="auto"/>
              <w:rPr>
                <w:rFonts w:ascii="Arial" w:hAnsi="Arial" w:cs="Arial"/>
                <w:sz w:val="28"/>
              </w:rPr>
            </w:pPr>
            <w:r w:rsidRPr="00C9149B">
              <w:rPr>
                <w:noProof/>
                <w:lang w:eastAsia="ru-RU"/>
              </w:rPr>
              <w:drawing>
                <wp:inline distT="0" distB="0" distL="0" distR="0" wp14:anchorId="6B26D5F0" wp14:editId="4BEA564B">
                  <wp:extent cx="5771819" cy="2921000"/>
                  <wp:effectExtent l="0" t="0" r="63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806" t="24058" r="25719" b="10527"/>
                          <a:stretch/>
                        </pic:blipFill>
                        <pic:spPr bwMode="auto">
                          <a:xfrm>
                            <a:off x="0" y="0"/>
                            <a:ext cx="5795955" cy="293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6EE" w:rsidRPr="00C9149B" w:rsidRDefault="008916EE" w:rsidP="0012681D">
            <w:pPr>
              <w:ind w:firstLine="567"/>
              <w:jc w:val="both"/>
              <w:rPr>
                <w:rFonts w:ascii="Arial" w:hAnsi="Arial" w:cs="Arial"/>
                <w:sz w:val="24"/>
              </w:rPr>
            </w:pPr>
            <w:r w:rsidRPr="00C9149B">
              <w:rPr>
                <w:rFonts w:ascii="Arial" w:hAnsi="Arial" w:cs="Arial"/>
                <w:sz w:val="24"/>
              </w:rPr>
              <w:t>Основная часть общей ликвидности приходится на долю банков</w:t>
            </w:r>
            <w:r w:rsidR="00392D9A" w:rsidRPr="00C9149B">
              <w:rPr>
                <w:rFonts w:ascii="Arial" w:hAnsi="Arial" w:cs="Arial"/>
                <w:sz w:val="24"/>
              </w:rPr>
              <w:t>,</w:t>
            </w:r>
            <w:r w:rsidRPr="00C9149B">
              <w:rPr>
                <w:rFonts w:ascii="Arial" w:hAnsi="Arial" w:cs="Arial"/>
                <w:sz w:val="24"/>
              </w:rPr>
              <w:t xml:space="preserve"> входящи</w:t>
            </w:r>
            <w:r w:rsidR="00392D9A" w:rsidRPr="00C9149B">
              <w:rPr>
                <w:rFonts w:ascii="Arial" w:hAnsi="Arial" w:cs="Arial"/>
                <w:sz w:val="24"/>
              </w:rPr>
              <w:t>х</w:t>
            </w:r>
            <w:r w:rsidRPr="00C9149B">
              <w:rPr>
                <w:rFonts w:ascii="Arial" w:hAnsi="Arial" w:cs="Arial"/>
                <w:sz w:val="24"/>
              </w:rPr>
              <w:t xml:space="preserve"> в 75 процентильную группу.  </w:t>
            </w:r>
          </w:p>
          <w:p w:rsidR="008916EE" w:rsidRPr="00C9149B" w:rsidRDefault="00EF4DE4" w:rsidP="0012681D">
            <w:pPr>
              <w:ind w:firstLine="567"/>
              <w:jc w:val="both"/>
              <w:rPr>
                <w:rFonts w:ascii="Arial" w:hAnsi="Arial" w:cs="Arial"/>
                <w:sz w:val="24"/>
              </w:rPr>
            </w:pPr>
            <w:r w:rsidRPr="00C9149B">
              <w:rPr>
                <w:rFonts w:ascii="Arial" w:hAnsi="Arial" w:cs="Arial"/>
                <w:sz w:val="24"/>
              </w:rPr>
              <w:t>Колебание</w:t>
            </w:r>
            <w:r w:rsidR="008916EE" w:rsidRPr="00C9149B">
              <w:rPr>
                <w:rFonts w:ascii="Arial" w:hAnsi="Arial" w:cs="Arial"/>
                <w:sz w:val="24"/>
              </w:rPr>
              <w:t xml:space="preserve"> волатильности ликвидности </w:t>
            </w:r>
            <w:r w:rsidR="00392D9A" w:rsidRPr="00C9149B">
              <w:rPr>
                <w:rFonts w:ascii="Arial" w:hAnsi="Arial" w:cs="Arial"/>
                <w:sz w:val="24"/>
              </w:rPr>
              <w:t xml:space="preserve">также </w:t>
            </w:r>
            <w:r w:rsidR="008916EE" w:rsidRPr="00C9149B">
              <w:rPr>
                <w:rFonts w:ascii="Arial" w:hAnsi="Arial" w:cs="Arial"/>
                <w:sz w:val="24"/>
              </w:rPr>
              <w:t xml:space="preserve">происходит за </w:t>
            </w:r>
            <w:r w:rsidR="00E8324B" w:rsidRPr="00C9149B">
              <w:rPr>
                <w:rFonts w:ascii="Arial" w:hAnsi="Arial" w:cs="Arial"/>
                <w:sz w:val="24"/>
              </w:rPr>
              <w:t>счёт</w:t>
            </w:r>
            <w:r w:rsidR="008916EE" w:rsidRPr="00C9149B">
              <w:rPr>
                <w:rFonts w:ascii="Arial" w:hAnsi="Arial" w:cs="Arial"/>
                <w:sz w:val="24"/>
              </w:rPr>
              <w:t xml:space="preserve"> изменени</w:t>
            </w:r>
            <w:r w:rsidR="00392D9A" w:rsidRPr="00C9149B">
              <w:rPr>
                <w:rFonts w:ascii="Arial" w:hAnsi="Arial" w:cs="Arial"/>
                <w:sz w:val="24"/>
              </w:rPr>
              <w:t>я</w:t>
            </w:r>
            <w:r w:rsidRPr="00C9149B">
              <w:rPr>
                <w:rFonts w:ascii="Arial" w:hAnsi="Arial" w:cs="Arial"/>
                <w:sz w:val="24"/>
              </w:rPr>
              <w:t xml:space="preserve"> остатков</w:t>
            </w:r>
            <w:r w:rsidR="008916EE" w:rsidRPr="00C9149B">
              <w:rPr>
                <w:rFonts w:ascii="Arial" w:hAnsi="Arial" w:cs="Arial"/>
                <w:sz w:val="24"/>
              </w:rPr>
              <w:t xml:space="preserve"> корреспондентских </w:t>
            </w:r>
            <w:r w:rsidR="00E8324B" w:rsidRPr="00C9149B">
              <w:rPr>
                <w:rFonts w:ascii="Arial" w:hAnsi="Arial" w:cs="Arial"/>
                <w:sz w:val="24"/>
              </w:rPr>
              <w:t>счёт</w:t>
            </w:r>
            <w:r w:rsidR="008916EE" w:rsidRPr="00C9149B">
              <w:rPr>
                <w:rFonts w:ascii="Arial" w:hAnsi="Arial" w:cs="Arial"/>
                <w:sz w:val="24"/>
              </w:rPr>
              <w:t xml:space="preserve">ов банков 75 процентильной группы. Эти же банки активно участвуют в монетарных операциях Центрального банка. </w:t>
            </w:r>
          </w:p>
          <w:p w:rsidR="008916EE" w:rsidRPr="00C9149B" w:rsidRDefault="008916EE" w:rsidP="00EF4DE4">
            <w:pPr>
              <w:ind w:firstLine="567"/>
              <w:jc w:val="both"/>
              <w:rPr>
                <w:rFonts w:ascii="Arial" w:hAnsi="Arial" w:cs="Arial"/>
                <w:sz w:val="24"/>
              </w:rPr>
            </w:pPr>
            <w:r w:rsidRPr="00C9149B">
              <w:rPr>
                <w:rFonts w:ascii="Arial" w:hAnsi="Arial" w:cs="Arial"/>
                <w:sz w:val="24"/>
                <w:szCs w:val="28"/>
              </w:rPr>
              <w:t xml:space="preserve">Доля </w:t>
            </w:r>
            <w:r w:rsidR="00EF4DE4" w:rsidRPr="00C9149B">
              <w:rPr>
                <w:rFonts w:ascii="Arial" w:hAnsi="Arial" w:cs="Arial"/>
                <w:sz w:val="24"/>
                <w:szCs w:val="28"/>
              </w:rPr>
              <w:t xml:space="preserve">банков, </w:t>
            </w:r>
            <w:r w:rsidRPr="00C9149B">
              <w:rPr>
                <w:rFonts w:ascii="Arial" w:hAnsi="Arial" w:cs="Arial"/>
                <w:sz w:val="24"/>
                <w:szCs w:val="28"/>
              </w:rPr>
              <w:t>входящих в 25 процентильную группу</w:t>
            </w:r>
            <w:r w:rsidR="00EF4DE4" w:rsidRPr="00C9149B">
              <w:rPr>
                <w:rFonts w:ascii="Arial" w:hAnsi="Arial" w:cs="Arial"/>
                <w:sz w:val="24"/>
                <w:szCs w:val="28"/>
              </w:rPr>
              <w:t>,</w:t>
            </w:r>
            <w:r w:rsidRPr="00C9149B">
              <w:rPr>
                <w:rFonts w:ascii="Arial" w:hAnsi="Arial" w:cs="Arial"/>
                <w:sz w:val="24"/>
                <w:szCs w:val="28"/>
              </w:rPr>
              <w:t xml:space="preserve"> является относительно меньшей в общем </w:t>
            </w:r>
            <w:r w:rsidR="00E8324B" w:rsidRPr="00C9149B">
              <w:rPr>
                <w:rFonts w:ascii="Arial" w:hAnsi="Arial" w:cs="Arial"/>
                <w:sz w:val="24"/>
                <w:szCs w:val="28"/>
              </w:rPr>
              <w:t>объём</w:t>
            </w:r>
            <w:r w:rsidRPr="00C9149B">
              <w:rPr>
                <w:rFonts w:ascii="Arial" w:hAnsi="Arial" w:cs="Arial"/>
                <w:sz w:val="24"/>
                <w:szCs w:val="28"/>
              </w:rPr>
              <w:t xml:space="preserve">е ликвидности и на их </w:t>
            </w:r>
            <w:r w:rsidRPr="00C9149B">
              <w:rPr>
                <w:rFonts w:ascii="Arial" w:hAnsi="Arial" w:cs="Arial"/>
                <w:sz w:val="24"/>
              </w:rPr>
              <w:t xml:space="preserve">корреспондентских </w:t>
            </w:r>
            <w:r w:rsidR="00E8324B" w:rsidRPr="00C9149B">
              <w:rPr>
                <w:rFonts w:ascii="Arial" w:hAnsi="Arial" w:cs="Arial"/>
                <w:sz w:val="24"/>
              </w:rPr>
              <w:t>счёт</w:t>
            </w:r>
            <w:r w:rsidRPr="00C9149B">
              <w:rPr>
                <w:rFonts w:ascii="Arial" w:hAnsi="Arial" w:cs="Arial"/>
                <w:sz w:val="24"/>
              </w:rPr>
              <w:t>ах</w:t>
            </w:r>
            <w:r w:rsidRPr="00C9149B">
              <w:rPr>
                <w:rFonts w:ascii="Arial" w:hAnsi="Arial" w:cs="Arial"/>
                <w:sz w:val="24"/>
                <w:szCs w:val="28"/>
              </w:rPr>
              <w:t xml:space="preserve"> наблюда</w:t>
            </w:r>
            <w:r w:rsidR="00EF4DE4" w:rsidRPr="00C9149B">
              <w:rPr>
                <w:rFonts w:ascii="Arial" w:hAnsi="Arial" w:cs="Arial"/>
                <w:sz w:val="24"/>
                <w:szCs w:val="28"/>
              </w:rPr>
              <w:t>лась</w:t>
            </w:r>
            <w:r w:rsidRPr="00C9149B">
              <w:rPr>
                <w:rFonts w:ascii="Arial" w:hAnsi="Arial" w:cs="Arial"/>
                <w:sz w:val="24"/>
                <w:szCs w:val="28"/>
              </w:rPr>
              <w:t xml:space="preserve"> относительно низкая волатильность. </w:t>
            </w:r>
          </w:p>
        </w:tc>
      </w:tr>
    </w:tbl>
    <w:p w:rsidR="008916EE" w:rsidRPr="00C9149B" w:rsidRDefault="008916EE" w:rsidP="007E68CC">
      <w:pPr>
        <w:pStyle w:val="3"/>
        <w:spacing w:before="120" w:after="120"/>
        <w:ind w:firstLine="709"/>
      </w:pPr>
      <w:bookmarkStart w:id="12" w:name="_Toc8114488"/>
      <w:r w:rsidRPr="00C9149B">
        <w:t>Анализ межбанковского денежного рынка</w:t>
      </w:r>
      <w:bookmarkEnd w:id="12"/>
    </w:p>
    <w:p w:rsidR="008916EE" w:rsidRDefault="008916EE" w:rsidP="008916EE">
      <w:pPr>
        <w:spacing w:after="120" w:line="269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Оборот межбанковского денежного рынка за январь-март 2019 года был значительно </w:t>
      </w:r>
      <w:r w:rsidR="00DD672A" w:rsidRPr="00C9149B">
        <w:rPr>
          <w:rFonts w:ascii="Arial" w:hAnsi="Arial" w:cs="Arial"/>
          <w:sz w:val="28"/>
          <w:szCs w:val="28"/>
        </w:rPr>
        <w:t>меньше,</w:t>
      </w:r>
      <w:r w:rsidRPr="00C9149B">
        <w:rPr>
          <w:rFonts w:ascii="Arial" w:hAnsi="Arial" w:cs="Arial"/>
          <w:sz w:val="28"/>
          <w:szCs w:val="28"/>
        </w:rPr>
        <w:t xml:space="preserve"> чем в предыдущих периодах и в среднемесячном значении составил 745 млрд. сум. </w:t>
      </w:r>
      <w:r w:rsidR="00392D9A" w:rsidRPr="00C9149B">
        <w:rPr>
          <w:rFonts w:ascii="Arial" w:hAnsi="Arial" w:cs="Arial"/>
          <w:sz w:val="28"/>
          <w:szCs w:val="28"/>
        </w:rPr>
        <w:t>В I и IV квартале 2018 года д</w:t>
      </w:r>
      <w:r w:rsidRPr="00C9149B">
        <w:rPr>
          <w:rFonts w:ascii="Arial" w:hAnsi="Arial" w:cs="Arial"/>
          <w:sz w:val="28"/>
          <w:szCs w:val="28"/>
        </w:rPr>
        <w:t xml:space="preserve">анный показатель составлял 1,14 тлрн. сум и 1,2 трлн. сум соответственно. </w:t>
      </w:r>
    </w:p>
    <w:p w:rsidR="00842088" w:rsidRPr="00C9149B" w:rsidRDefault="00842088" w:rsidP="00842088">
      <w:pPr>
        <w:spacing w:after="120" w:line="269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 частности, в данном периоде уровень соотношения оборота корреспондентских счётов к их остаткам в банках с государственной долей вырос до 60 % (в соответствующем периоде 2018 года – 35%), а в частных банках остался практически неизменным (62%).</w:t>
      </w:r>
    </w:p>
    <w:p w:rsidR="00842088" w:rsidRPr="00C9149B" w:rsidRDefault="00842088" w:rsidP="00842088">
      <w:pPr>
        <w:spacing w:after="120" w:line="269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Средневзвешенные процентные ставки денежного рынка в течение 1 квартала 2019 года находились на уровне 14,6-14,7%.</w:t>
      </w:r>
    </w:p>
    <w:p w:rsidR="008916EE" w:rsidRPr="00C9149B" w:rsidRDefault="008916EE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lastRenderedPageBreak/>
        <w:t>Рис. 1</w:t>
      </w:r>
      <w:r w:rsidR="00842088">
        <w:rPr>
          <w:rFonts w:ascii="Arial" w:eastAsia="Times New Roman" w:hAnsi="Arial" w:cs="Arial"/>
          <w:i/>
          <w:color w:val="000000"/>
          <w:sz w:val="24"/>
          <w:szCs w:val="28"/>
        </w:rPr>
        <w:t>5</w:t>
      </w:r>
    </w:p>
    <w:p w:rsidR="008916EE" w:rsidRPr="00C9149B" w:rsidRDefault="008916EE" w:rsidP="008916EE">
      <w:pPr>
        <w:jc w:val="center"/>
        <w:rPr>
          <w:rFonts w:ascii="Arial" w:hAnsi="Arial" w:cs="Arial"/>
          <w:b/>
          <w:sz w:val="24"/>
          <w:szCs w:val="24"/>
        </w:rPr>
      </w:pPr>
      <w:r w:rsidRPr="00C9149B">
        <w:rPr>
          <w:rFonts w:ascii="Arial" w:hAnsi="Arial" w:cs="Arial"/>
          <w:b/>
          <w:sz w:val="24"/>
          <w:szCs w:val="24"/>
        </w:rPr>
        <w:t>Динамика межбанковского денежного рынка и процентные ставки</w:t>
      </w:r>
    </w:p>
    <w:p w:rsidR="008916EE" w:rsidRDefault="008916EE" w:rsidP="00420478">
      <w:pPr>
        <w:rPr>
          <w:rFonts w:ascii="Arial" w:hAnsi="Arial" w:cs="Arial"/>
          <w:sz w:val="28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77FD49B1" wp14:editId="4B011252">
            <wp:extent cx="5918831" cy="329247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01" cy="33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418" w:rsidRPr="00C9149B" w:rsidRDefault="00300418" w:rsidP="00C36EB9">
      <w:pPr>
        <w:spacing w:after="120"/>
        <w:ind w:firstLine="709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</w:p>
    <w:p w:rsidR="008916EE" w:rsidRPr="00C9149B" w:rsidRDefault="008916EE" w:rsidP="008916EE">
      <w:pPr>
        <w:pStyle w:val="3"/>
      </w:pPr>
      <w:r w:rsidRPr="00C9149B">
        <w:tab/>
      </w:r>
      <w:bookmarkStart w:id="13" w:name="_Toc8114489"/>
      <w:r w:rsidRPr="00C9149B">
        <w:t>Динамика денежно-кредитных показателей</w:t>
      </w:r>
      <w:bookmarkEnd w:id="13"/>
    </w:p>
    <w:p w:rsidR="008916EE" w:rsidRPr="00C9149B" w:rsidRDefault="007E68CC" w:rsidP="008916EE">
      <w:pPr>
        <w:tabs>
          <w:tab w:val="left" w:pos="709"/>
          <w:tab w:val="left" w:pos="1190"/>
        </w:tabs>
        <w:spacing w:after="120" w:line="269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</w:r>
      <w:r w:rsidR="008916EE" w:rsidRPr="00C9149B">
        <w:rPr>
          <w:rFonts w:ascii="Arial" w:hAnsi="Arial" w:cs="Arial"/>
          <w:sz w:val="28"/>
          <w:szCs w:val="28"/>
        </w:rPr>
        <w:t>По итогам 1 квартала 2019 года широкая денежная масса сократилась на 0,7% или на 564 млрд. сум и составила 83,1 трлн. сум. В структуре денежной массы наблюдались следующие тенденции:</w:t>
      </w:r>
    </w:p>
    <w:p w:rsidR="008916EE" w:rsidRPr="00C9149B" w:rsidRDefault="008916EE" w:rsidP="007E68CC">
      <w:pPr>
        <w:spacing w:before="120" w:after="12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денежная масса в национальной валюте сократилась на 1,2% или на 691 млрд. сум (в 1 квартале 2018 года рост на 1,7 % или на 785 млрд. сум);</w:t>
      </w:r>
    </w:p>
    <w:p w:rsidR="008916EE" w:rsidRPr="00C9149B" w:rsidRDefault="008916EE" w:rsidP="007E68CC">
      <w:pPr>
        <w:spacing w:before="120" w:after="12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депозиты в иностранной валюте </w:t>
      </w:r>
      <w:r w:rsidR="0005740E" w:rsidRPr="00C9149B">
        <w:rPr>
          <w:rFonts w:ascii="Arial" w:hAnsi="Arial" w:cs="Arial"/>
          <w:sz w:val="28"/>
          <w:szCs w:val="28"/>
        </w:rPr>
        <w:t xml:space="preserve">сохранились практически на </w:t>
      </w:r>
      <w:r w:rsidRPr="00C9149B">
        <w:rPr>
          <w:rFonts w:ascii="Arial" w:hAnsi="Arial" w:cs="Arial"/>
          <w:sz w:val="28"/>
          <w:szCs w:val="28"/>
        </w:rPr>
        <w:t>неизменном уровне</w:t>
      </w:r>
      <w:r w:rsidR="0005740E" w:rsidRPr="00C9149B">
        <w:rPr>
          <w:rFonts w:ascii="Arial" w:hAnsi="Arial" w:cs="Arial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>(3 млрд. долл. США);</w:t>
      </w:r>
    </w:p>
    <w:p w:rsidR="008916EE" w:rsidRPr="00C9149B" w:rsidRDefault="008916EE" w:rsidP="007E68CC">
      <w:pPr>
        <w:spacing w:before="120" w:after="120" w:line="269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уменьшились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 xml:space="preserve">ы наличных денег </w:t>
      </w:r>
      <w:r w:rsidR="00C65916" w:rsidRPr="00C9149B">
        <w:rPr>
          <w:rFonts w:ascii="Arial" w:hAnsi="Arial" w:cs="Arial"/>
          <w:sz w:val="28"/>
          <w:szCs w:val="28"/>
        </w:rPr>
        <w:t xml:space="preserve">в обращении </w:t>
      </w:r>
      <w:r w:rsidRPr="00C9149B">
        <w:rPr>
          <w:rFonts w:ascii="Arial" w:hAnsi="Arial" w:cs="Arial"/>
          <w:sz w:val="28"/>
          <w:szCs w:val="28"/>
        </w:rPr>
        <w:t>на 2,7% или на 588 млрд. сум, тогда как срочные депозиты увеличились на 16% или на 1,5 трлн. сум.</w:t>
      </w:r>
    </w:p>
    <w:p w:rsidR="008916EE" w:rsidRPr="00C9149B" w:rsidRDefault="008916EE" w:rsidP="007E68CC">
      <w:pPr>
        <w:pStyle w:val="3"/>
        <w:ind w:firstLine="709"/>
      </w:pPr>
      <w:bookmarkStart w:id="14" w:name="_Toc8114490"/>
      <w:r w:rsidRPr="00C9149B">
        <w:t>Операции по регулированию ликвидности</w:t>
      </w:r>
      <w:bookmarkEnd w:id="14"/>
    </w:p>
    <w:p w:rsidR="008916EE" w:rsidRDefault="008916EE" w:rsidP="007E68CC">
      <w:pPr>
        <w:spacing w:before="120" w:after="120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 январе 2019 года Центральным банком проводились депозитные аукционы, на которых было привлечено 250 млрд. сум на 2-х недельные депозиты и 100 млрд. сум на 1-месячные депозиты.</w:t>
      </w:r>
    </w:p>
    <w:p w:rsidR="007E68CC" w:rsidRDefault="007E68CC" w:rsidP="007E68CC">
      <w:pPr>
        <w:spacing w:before="120" w:after="120"/>
        <w:ind w:firstLine="709"/>
        <w:jc w:val="both"/>
        <w:rPr>
          <w:rFonts w:ascii="Arial" w:hAnsi="Arial" w:cs="Arial"/>
          <w:sz w:val="28"/>
          <w:szCs w:val="28"/>
        </w:rPr>
      </w:pPr>
    </w:p>
    <w:p w:rsidR="007E68CC" w:rsidRDefault="007E68CC" w:rsidP="007E68CC">
      <w:pPr>
        <w:spacing w:before="120" w:after="120"/>
        <w:ind w:firstLine="709"/>
        <w:jc w:val="both"/>
        <w:rPr>
          <w:rFonts w:ascii="Arial" w:hAnsi="Arial" w:cs="Arial"/>
          <w:sz w:val="28"/>
          <w:szCs w:val="28"/>
        </w:rPr>
      </w:pPr>
    </w:p>
    <w:p w:rsidR="007E68CC" w:rsidRPr="00C9149B" w:rsidRDefault="007E68CC" w:rsidP="007E68CC">
      <w:pPr>
        <w:spacing w:before="120" w:after="120"/>
        <w:ind w:firstLine="709"/>
        <w:jc w:val="both"/>
        <w:rPr>
          <w:rFonts w:ascii="Arial" w:hAnsi="Arial" w:cs="Arial"/>
          <w:sz w:val="28"/>
          <w:szCs w:val="28"/>
        </w:rPr>
      </w:pPr>
    </w:p>
    <w:p w:rsidR="008916EE" w:rsidRPr="00C9149B" w:rsidRDefault="008916EE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lastRenderedPageBreak/>
        <w:t>Рис. 1</w:t>
      </w:r>
      <w:r w:rsidR="00842088">
        <w:rPr>
          <w:rFonts w:ascii="Arial" w:eastAsia="Times New Roman" w:hAnsi="Arial" w:cs="Arial"/>
          <w:i/>
          <w:color w:val="000000"/>
          <w:sz w:val="24"/>
          <w:szCs w:val="28"/>
        </w:rPr>
        <w:t>6</w:t>
      </w:r>
    </w:p>
    <w:p w:rsidR="008916EE" w:rsidRPr="00C9149B" w:rsidRDefault="008916EE" w:rsidP="008916EE">
      <w:pPr>
        <w:spacing w:before="120" w:after="120"/>
        <w:ind w:firstLine="567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>Депозитные операции</w:t>
      </w:r>
    </w:p>
    <w:p w:rsidR="008916EE" w:rsidRDefault="008916EE" w:rsidP="008916EE">
      <w:pPr>
        <w:spacing w:before="120" w:after="120"/>
        <w:jc w:val="both"/>
        <w:rPr>
          <w:rFonts w:ascii="Arial" w:hAnsi="Arial" w:cs="Arial"/>
          <w:sz w:val="28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0328B9EC" wp14:editId="4C7135F3">
            <wp:extent cx="5877560" cy="299690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2436" t="23908" r="14375" b="13371"/>
                    <a:stretch/>
                  </pic:blipFill>
                  <pic:spPr bwMode="auto">
                    <a:xfrm>
                      <a:off x="0" y="0"/>
                      <a:ext cx="5907760" cy="301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18" w:rsidRPr="00300418" w:rsidRDefault="00300418" w:rsidP="00300418">
      <w:pPr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  <w:r>
        <w:rPr>
          <w:rFonts w:ascii="Arial" w:hAnsi="Arial" w:cs="Arial"/>
          <w:i/>
          <w:sz w:val="20"/>
          <w:lang w:val="uz-Cyrl-UZ"/>
        </w:rPr>
        <w:t xml:space="preserve"> на основе данн</w:t>
      </w:r>
      <w:r>
        <w:rPr>
          <w:rFonts w:ascii="Arial" w:hAnsi="Arial" w:cs="Arial"/>
          <w:i/>
          <w:sz w:val="20"/>
        </w:rPr>
        <w:t xml:space="preserve">ых Республиканской валютной биржи </w:t>
      </w:r>
    </w:p>
    <w:p w:rsidR="008916EE" w:rsidRPr="00C9149B" w:rsidRDefault="004E5EB9" w:rsidP="008916EE">
      <w:pPr>
        <w:spacing w:before="120" w:after="120"/>
        <w:ind w:firstLine="567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А в феврале-марте текущего года ещё одним </w:t>
      </w:r>
      <w:r w:rsidR="008916EE" w:rsidRPr="00C9149B">
        <w:rPr>
          <w:rFonts w:ascii="Arial" w:hAnsi="Arial" w:cs="Arial"/>
          <w:sz w:val="28"/>
          <w:szCs w:val="28"/>
        </w:rPr>
        <w:t>инструментом абсорбирования ликвидности были операции с государственными ценными бумагами, вследствие которых из банковской системы изъято 253 млрд. сум ликвидности.</w:t>
      </w:r>
    </w:p>
    <w:p w:rsidR="008916EE" w:rsidRPr="00C9149B" w:rsidRDefault="008916EE" w:rsidP="00842088">
      <w:pPr>
        <w:spacing w:before="120" w:after="120"/>
        <w:ind w:firstLine="567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Средневзвешенная процентная ставка по данным облигациям формировалась в диапазоне </w:t>
      </w:r>
      <w:r w:rsidR="00FF421D" w:rsidRPr="00C9149B">
        <w:rPr>
          <w:rFonts w:ascii="Arial" w:hAnsi="Arial" w:cs="Arial"/>
          <w:sz w:val="28"/>
          <w:szCs w:val="28"/>
        </w:rPr>
        <w:t xml:space="preserve">с </w:t>
      </w:r>
      <w:r w:rsidRPr="00C9149B">
        <w:rPr>
          <w:rFonts w:ascii="Arial" w:hAnsi="Arial" w:cs="Arial"/>
          <w:sz w:val="28"/>
          <w:szCs w:val="28"/>
        </w:rPr>
        <w:t xml:space="preserve">12,9 </w:t>
      </w:r>
      <w:r w:rsidR="00FF421D" w:rsidRPr="00C9149B">
        <w:rPr>
          <w:rFonts w:ascii="Arial" w:hAnsi="Arial" w:cs="Arial"/>
          <w:sz w:val="28"/>
          <w:szCs w:val="28"/>
        </w:rPr>
        <w:t>до</w:t>
      </w:r>
      <w:r w:rsidRPr="00C9149B">
        <w:rPr>
          <w:rFonts w:ascii="Arial" w:hAnsi="Arial" w:cs="Arial"/>
          <w:sz w:val="28"/>
          <w:szCs w:val="28"/>
        </w:rPr>
        <w:t xml:space="preserve"> 14,9%. </w:t>
      </w:r>
    </w:p>
    <w:p w:rsidR="008916EE" w:rsidRPr="00C9149B" w:rsidRDefault="00E30128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>
        <w:rPr>
          <w:rFonts w:ascii="Arial" w:eastAsia="Times New Roman" w:hAnsi="Arial" w:cs="Arial"/>
          <w:i/>
          <w:color w:val="000000"/>
          <w:sz w:val="24"/>
          <w:szCs w:val="28"/>
        </w:rPr>
        <w:t>Рис. 17</w:t>
      </w:r>
    </w:p>
    <w:p w:rsidR="008916EE" w:rsidRPr="00C9149B" w:rsidRDefault="008916EE" w:rsidP="008916EE">
      <w:pPr>
        <w:spacing w:before="120" w:after="120"/>
        <w:ind w:firstLine="567"/>
        <w:jc w:val="center"/>
        <w:rPr>
          <w:rFonts w:ascii="Arial" w:hAnsi="Arial" w:cs="Arial"/>
          <w:b/>
          <w:i/>
          <w:sz w:val="24"/>
          <w:szCs w:val="28"/>
        </w:rPr>
      </w:pPr>
      <w:r w:rsidRPr="00C9149B">
        <w:rPr>
          <w:rFonts w:ascii="Arial" w:hAnsi="Arial" w:cs="Arial"/>
          <w:b/>
          <w:i/>
          <w:sz w:val="24"/>
          <w:szCs w:val="28"/>
        </w:rPr>
        <w:t>Операции с государственными ценными бумагами</w:t>
      </w:r>
    </w:p>
    <w:p w:rsidR="008916EE" w:rsidRDefault="008916EE" w:rsidP="008916EE">
      <w:pPr>
        <w:spacing w:before="120" w:after="120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2E2F935B" wp14:editId="7234E000">
            <wp:extent cx="5936942" cy="2648060"/>
            <wp:effectExtent l="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1487" t="23908" r="11245" b="10518"/>
                    <a:stretch/>
                  </pic:blipFill>
                  <pic:spPr bwMode="auto">
                    <a:xfrm>
                      <a:off x="0" y="0"/>
                      <a:ext cx="5958120" cy="265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18" w:rsidRPr="00300418" w:rsidRDefault="00300418" w:rsidP="00300418">
      <w:pPr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  <w:r>
        <w:rPr>
          <w:rFonts w:ascii="Arial" w:hAnsi="Arial" w:cs="Arial"/>
          <w:i/>
          <w:sz w:val="20"/>
          <w:lang w:val="uz-Cyrl-UZ"/>
        </w:rPr>
        <w:t xml:space="preserve"> на основе данн</w:t>
      </w:r>
      <w:r>
        <w:rPr>
          <w:rFonts w:ascii="Arial" w:hAnsi="Arial" w:cs="Arial"/>
          <w:i/>
          <w:sz w:val="20"/>
        </w:rPr>
        <w:t xml:space="preserve">ых Республиканской валютной биржи </w:t>
      </w:r>
    </w:p>
    <w:p w:rsidR="008916EE" w:rsidRPr="00C9149B" w:rsidRDefault="008916EE" w:rsidP="008916EE">
      <w:pPr>
        <w:pStyle w:val="1"/>
        <w:jc w:val="center"/>
      </w:pPr>
      <w:r w:rsidRPr="00C9149B">
        <w:br w:type="column"/>
      </w:r>
      <w:bookmarkStart w:id="15" w:name="_Toc8114491"/>
      <w:r w:rsidRPr="00C9149B">
        <w:lastRenderedPageBreak/>
        <w:t>IV. Трансмиссионный механизм денежно-кредитной политики</w:t>
      </w:r>
      <w:bookmarkEnd w:id="15"/>
    </w:p>
    <w:p w:rsidR="008916EE" w:rsidRPr="00C9149B" w:rsidRDefault="008916EE" w:rsidP="008916EE">
      <w:pPr>
        <w:pStyle w:val="2"/>
      </w:pPr>
      <w:bookmarkStart w:id="16" w:name="_Toc8114492"/>
      <w:r w:rsidRPr="00C9149B">
        <w:t>Процентный канал</w:t>
      </w:r>
      <w:bookmarkEnd w:id="16"/>
    </w:p>
    <w:p w:rsidR="007B2B02" w:rsidRPr="00C9149B" w:rsidRDefault="008916EE" w:rsidP="008916EE">
      <w:pPr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 I квартале 2019 года процентные ставки формировались под влиянием ужесточения денежно-кредитных условий в IV квартале</w:t>
      </w:r>
      <w:r w:rsidR="00C36EB9">
        <w:rPr>
          <w:rFonts w:ascii="Arial" w:hAnsi="Arial" w:cs="Arial"/>
          <w:sz w:val="28"/>
          <w:szCs w:val="28"/>
        </w:rPr>
        <w:br/>
      </w:r>
      <w:r w:rsidRPr="00C9149B">
        <w:rPr>
          <w:rFonts w:ascii="Arial" w:hAnsi="Arial" w:cs="Arial"/>
          <w:sz w:val="28"/>
          <w:szCs w:val="28"/>
        </w:rPr>
        <w:t xml:space="preserve">2018 года. </w:t>
      </w:r>
    </w:p>
    <w:p w:rsidR="008916EE" w:rsidRPr="00C9149B" w:rsidRDefault="008916EE" w:rsidP="008916EE">
      <w:pPr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частности, средневзвешенная процентная ставка по кредитам (без </w:t>
      </w:r>
      <w:r w:rsidR="00E8324B" w:rsidRPr="00C9149B">
        <w:rPr>
          <w:rFonts w:ascii="Arial" w:hAnsi="Arial" w:cs="Arial"/>
          <w:sz w:val="28"/>
          <w:szCs w:val="28"/>
        </w:rPr>
        <w:t>учёт</w:t>
      </w:r>
      <w:r w:rsidRPr="00C9149B">
        <w:rPr>
          <w:rFonts w:ascii="Arial" w:hAnsi="Arial" w:cs="Arial"/>
          <w:sz w:val="28"/>
          <w:szCs w:val="28"/>
        </w:rPr>
        <w:t>а льготных к</w:t>
      </w:r>
      <w:r w:rsidR="00C67669" w:rsidRPr="00C9149B">
        <w:rPr>
          <w:rFonts w:ascii="Arial" w:hAnsi="Arial" w:cs="Arial"/>
          <w:sz w:val="28"/>
          <w:szCs w:val="28"/>
        </w:rPr>
        <w:t>редитов) возросла и составила 2</w:t>
      </w:r>
      <w:r w:rsidR="00C67669" w:rsidRPr="00C9149B">
        <w:rPr>
          <w:rFonts w:ascii="Arial" w:hAnsi="Arial" w:cs="Arial"/>
          <w:sz w:val="28"/>
          <w:szCs w:val="28"/>
          <w:lang w:val="uz-Cyrl-UZ"/>
        </w:rPr>
        <w:t>4</w:t>
      </w:r>
      <w:r w:rsidRPr="00C9149B">
        <w:rPr>
          <w:rFonts w:ascii="Arial" w:hAnsi="Arial" w:cs="Arial"/>
          <w:sz w:val="28"/>
          <w:szCs w:val="28"/>
        </w:rPr>
        <w:t>,3% (в начале года 21,8%).</w:t>
      </w:r>
      <w:r w:rsidR="00DD672A" w:rsidRPr="00C9149B">
        <w:rPr>
          <w:rFonts w:ascii="Arial" w:hAnsi="Arial" w:cs="Arial"/>
          <w:sz w:val="28"/>
          <w:szCs w:val="28"/>
        </w:rPr>
        <w:t xml:space="preserve"> Такая динамика объясняется постепенным увеличением доли потребительских кредитов в структуре вновь выдаваемых кредитов процентные ставки, по которым относительно выше по сравнению со ставками кредитов для производственных целей.</w:t>
      </w:r>
    </w:p>
    <w:p w:rsidR="008916EE" w:rsidRPr="00C9149B" w:rsidRDefault="00E30128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>
        <w:rPr>
          <w:rFonts w:ascii="Arial" w:eastAsia="Times New Roman" w:hAnsi="Arial" w:cs="Arial"/>
          <w:i/>
          <w:color w:val="000000"/>
          <w:sz w:val="24"/>
          <w:szCs w:val="28"/>
        </w:rPr>
        <w:t>Рис. 18</w:t>
      </w:r>
    </w:p>
    <w:p w:rsidR="008916EE" w:rsidRPr="00C9149B" w:rsidRDefault="008916EE" w:rsidP="008916EE">
      <w:pPr>
        <w:spacing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>Динамика процентных ставок</w:t>
      </w:r>
    </w:p>
    <w:p w:rsidR="00A7598B" w:rsidRPr="00C9149B" w:rsidRDefault="00A7598B" w:rsidP="008916EE">
      <w:pPr>
        <w:spacing w:line="276" w:lineRule="auto"/>
        <w:jc w:val="center"/>
        <w:rPr>
          <w:rFonts w:ascii="Arial" w:hAnsi="Arial" w:cs="Arial"/>
          <w:b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718246F3" wp14:editId="2DE8C84C">
            <wp:extent cx="5826191" cy="29491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7698" t="24358" r="25455" b="15489"/>
                    <a:stretch/>
                  </pic:blipFill>
                  <pic:spPr bwMode="auto">
                    <a:xfrm>
                      <a:off x="0" y="0"/>
                      <a:ext cx="5857873" cy="296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18" w:rsidRPr="00300418" w:rsidRDefault="00300418" w:rsidP="00300418">
      <w:pPr>
        <w:spacing w:before="120" w:after="12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  <w:r>
        <w:rPr>
          <w:rFonts w:ascii="Arial" w:hAnsi="Arial" w:cs="Arial"/>
          <w:i/>
          <w:sz w:val="20"/>
          <w:lang w:val="uz-Cyrl-UZ"/>
        </w:rPr>
        <w:t xml:space="preserve"> </w:t>
      </w:r>
    </w:p>
    <w:p w:rsidR="009C4AD0" w:rsidRPr="00C9149B" w:rsidRDefault="009C4AD0" w:rsidP="009C4AD0">
      <w:pPr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Средневзвешенная ставка по срочным депозитам физических лиц с начал</w:t>
      </w:r>
      <w:r w:rsidR="007B2B02" w:rsidRPr="00C9149B">
        <w:rPr>
          <w:rFonts w:ascii="Arial" w:hAnsi="Arial" w:cs="Arial"/>
          <w:sz w:val="28"/>
          <w:szCs w:val="28"/>
        </w:rPr>
        <w:t>а года выросла с 17,1% до 17,8%, а юридических лиц</w:t>
      </w:r>
      <w:r w:rsidR="00C36EB9">
        <w:rPr>
          <w:rFonts w:ascii="Arial" w:hAnsi="Arial" w:cs="Arial"/>
          <w:sz w:val="28"/>
          <w:szCs w:val="28"/>
        </w:rPr>
        <w:br/>
      </w:r>
      <w:r w:rsidR="007B2B02" w:rsidRPr="00C9149B">
        <w:rPr>
          <w:rFonts w:ascii="Arial" w:hAnsi="Arial" w:cs="Arial"/>
          <w:sz w:val="28"/>
          <w:szCs w:val="28"/>
        </w:rPr>
        <w:t>с 13,8% до 15</w:t>
      </w:r>
      <w:r w:rsidR="000B2D19" w:rsidRPr="00C9149B">
        <w:rPr>
          <w:rFonts w:ascii="Arial" w:hAnsi="Arial" w:cs="Arial"/>
          <w:sz w:val="28"/>
          <w:szCs w:val="28"/>
          <w:lang w:val="uz-Cyrl-UZ"/>
        </w:rPr>
        <w:t>,6</w:t>
      </w:r>
      <w:r w:rsidR="007B2B02" w:rsidRPr="00C9149B">
        <w:rPr>
          <w:rFonts w:ascii="Arial" w:hAnsi="Arial" w:cs="Arial"/>
          <w:sz w:val="28"/>
          <w:szCs w:val="28"/>
        </w:rPr>
        <w:t>%.</w:t>
      </w:r>
    </w:p>
    <w:p w:rsidR="008916EE" w:rsidRPr="00C9149B" w:rsidRDefault="008916EE" w:rsidP="00ED0DAE">
      <w:pPr>
        <w:pStyle w:val="3"/>
        <w:spacing w:after="120"/>
        <w:ind w:firstLine="709"/>
        <w:rPr>
          <w:color w:val="auto"/>
        </w:rPr>
      </w:pPr>
      <w:bookmarkStart w:id="17" w:name="_Toc8114493"/>
      <w:r w:rsidRPr="00C9149B">
        <w:rPr>
          <w:color w:val="auto"/>
        </w:rPr>
        <w:t>Реальные процентные ставки</w:t>
      </w:r>
      <w:bookmarkEnd w:id="17"/>
    </w:p>
    <w:p w:rsidR="00D85429" w:rsidRPr="00C9149B" w:rsidRDefault="009C4AD0" w:rsidP="009F2928">
      <w:pPr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 ана</w:t>
      </w:r>
      <w:r w:rsidR="00D85429" w:rsidRPr="00C9149B">
        <w:rPr>
          <w:rFonts w:ascii="Arial" w:hAnsi="Arial" w:cs="Arial"/>
          <w:sz w:val="28"/>
          <w:szCs w:val="28"/>
        </w:rPr>
        <w:t xml:space="preserve">лизируемом квартале </w:t>
      </w:r>
      <w:r w:rsidR="001A660D" w:rsidRPr="00C9149B">
        <w:rPr>
          <w:rFonts w:ascii="Arial" w:hAnsi="Arial" w:cs="Arial"/>
          <w:sz w:val="28"/>
          <w:szCs w:val="28"/>
        </w:rPr>
        <w:t>реальные процентные</w:t>
      </w:r>
      <w:r w:rsidR="00D85429" w:rsidRPr="00C9149B">
        <w:rPr>
          <w:rFonts w:ascii="Arial" w:hAnsi="Arial" w:cs="Arial"/>
          <w:sz w:val="28"/>
          <w:szCs w:val="28"/>
        </w:rPr>
        <w:t xml:space="preserve"> ставк</w:t>
      </w:r>
      <w:r w:rsidR="001A660D" w:rsidRPr="00C9149B">
        <w:rPr>
          <w:rFonts w:ascii="Arial" w:hAnsi="Arial" w:cs="Arial"/>
          <w:sz w:val="28"/>
          <w:szCs w:val="28"/>
        </w:rPr>
        <w:t>и</w:t>
      </w:r>
      <w:r w:rsidR="00D85429" w:rsidRPr="00C9149B">
        <w:rPr>
          <w:rFonts w:ascii="Arial" w:hAnsi="Arial" w:cs="Arial"/>
          <w:sz w:val="28"/>
          <w:szCs w:val="28"/>
        </w:rPr>
        <w:t xml:space="preserve"> по кредитам (без </w:t>
      </w:r>
      <w:r w:rsidR="00E8324B" w:rsidRPr="00C9149B">
        <w:rPr>
          <w:rFonts w:ascii="Arial" w:hAnsi="Arial" w:cs="Arial"/>
          <w:sz w:val="28"/>
          <w:szCs w:val="28"/>
        </w:rPr>
        <w:t>учёт</w:t>
      </w:r>
      <w:r w:rsidR="00D85429" w:rsidRPr="00C9149B">
        <w:rPr>
          <w:rFonts w:ascii="Arial" w:hAnsi="Arial" w:cs="Arial"/>
          <w:sz w:val="28"/>
          <w:szCs w:val="28"/>
        </w:rPr>
        <w:t xml:space="preserve">а льготных кредитов) и депозитам </w:t>
      </w:r>
      <w:r w:rsidR="001A660D" w:rsidRPr="00C9149B">
        <w:rPr>
          <w:rFonts w:ascii="Arial" w:hAnsi="Arial" w:cs="Arial"/>
          <w:sz w:val="28"/>
          <w:szCs w:val="28"/>
        </w:rPr>
        <w:t xml:space="preserve">физических лиц </w:t>
      </w:r>
      <w:r w:rsidR="009F2928" w:rsidRPr="00C9149B">
        <w:rPr>
          <w:rFonts w:ascii="Arial" w:hAnsi="Arial" w:cs="Arial"/>
          <w:sz w:val="28"/>
          <w:szCs w:val="28"/>
        </w:rPr>
        <w:t>находились в зоне положительных значений</w:t>
      </w:r>
      <w:r w:rsidR="00D85429" w:rsidRPr="00C9149B">
        <w:rPr>
          <w:rFonts w:ascii="Arial" w:hAnsi="Arial" w:cs="Arial"/>
          <w:sz w:val="28"/>
          <w:szCs w:val="28"/>
        </w:rPr>
        <w:t>.</w:t>
      </w:r>
      <w:r w:rsidR="009F2928" w:rsidRPr="00C9149B">
        <w:rPr>
          <w:rFonts w:ascii="Arial" w:hAnsi="Arial" w:cs="Arial"/>
          <w:sz w:val="28"/>
          <w:szCs w:val="28"/>
        </w:rPr>
        <w:t xml:space="preserve"> </w:t>
      </w:r>
      <w:r w:rsidR="009F2928" w:rsidRPr="00C9149B">
        <w:rPr>
          <w:rFonts w:ascii="Arial" w:hAnsi="Arial" w:cs="Arial"/>
          <w:color w:val="000000" w:themeColor="text1"/>
          <w:sz w:val="28"/>
          <w:szCs w:val="28"/>
        </w:rPr>
        <w:t xml:space="preserve">При этом, реальные </w:t>
      </w:r>
      <w:r w:rsidR="00D85429" w:rsidRPr="00C9149B">
        <w:rPr>
          <w:rFonts w:ascii="Arial" w:hAnsi="Arial" w:cs="Arial"/>
          <w:color w:val="000000" w:themeColor="text1"/>
          <w:sz w:val="28"/>
          <w:szCs w:val="28"/>
        </w:rPr>
        <w:lastRenderedPageBreak/>
        <w:t>процентны</w:t>
      </w:r>
      <w:r w:rsidR="009F2928" w:rsidRPr="00C9149B">
        <w:rPr>
          <w:rFonts w:ascii="Arial" w:hAnsi="Arial" w:cs="Arial"/>
          <w:color w:val="000000" w:themeColor="text1"/>
          <w:sz w:val="28"/>
          <w:szCs w:val="28"/>
        </w:rPr>
        <w:t>е</w:t>
      </w:r>
      <w:r w:rsidR="00D85429" w:rsidRPr="00C9149B">
        <w:rPr>
          <w:rFonts w:ascii="Arial" w:hAnsi="Arial" w:cs="Arial"/>
          <w:color w:val="000000" w:themeColor="text1"/>
          <w:sz w:val="28"/>
          <w:szCs w:val="28"/>
        </w:rPr>
        <w:t xml:space="preserve"> став</w:t>
      </w:r>
      <w:r w:rsidR="009F2928" w:rsidRPr="00C9149B">
        <w:rPr>
          <w:rFonts w:ascii="Arial" w:hAnsi="Arial" w:cs="Arial"/>
          <w:color w:val="000000" w:themeColor="text1"/>
          <w:sz w:val="28"/>
          <w:szCs w:val="28"/>
        </w:rPr>
        <w:t>ки</w:t>
      </w:r>
      <w:r w:rsidR="00D85429" w:rsidRPr="00C9149B">
        <w:rPr>
          <w:rFonts w:ascii="Arial" w:hAnsi="Arial" w:cs="Arial"/>
          <w:color w:val="000000" w:themeColor="text1"/>
          <w:sz w:val="28"/>
          <w:szCs w:val="28"/>
        </w:rPr>
        <w:t xml:space="preserve"> по кредитам значительно выросли по сравнению с IV кварталом 2018 года. </w:t>
      </w:r>
    </w:p>
    <w:p w:rsidR="008916EE" w:rsidRPr="00C9149B" w:rsidRDefault="00E30128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sz w:val="24"/>
          <w:szCs w:val="28"/>
        </w:rPr>
      </w:pPr>
      <w:r>
        <w:rPr>
          <w:rFonts w:ascii="Arial" w:eastAsia="Times New Roman" w:hAnsi="Arial" w:cs="Arial"/>
          <w:i/>
          <w:sz w:val="24"/>
          <w:szCs w:val="28"/>
        </w:rPr>
        <w:t>Рис. 19</w:t>
      </w:r>
    </w:p>
    <w:p w:rsidR="008916EE" w:rsidRPr="00C9149B" w:rsidRDefault="008916EE" w:rsidP="008916EE">
      <w:pPr>
        <w:tabs>
          <w:tab w:val="left" w:pos="1631"/>
        </w:tabs>
        <w:spacing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 xml:space="preserve">Динамика реальных процентных ставок </w:t>
      </w:r>
    </w:p>
    <w:p w:rsidR="00A7598B" w:rsidRDefault="00A7598B" w:rsidP="008916EE">
      <w:pPr>
        <w:tabs>
          <w:tab w:val="left" w:pos="1631"/>
        </w:tabs>
        <w:spacing w:line="276" w:lineRule="auto"/>
        <w:jc w:val="center"/>
        <w:rPr>
          <w:lang w:eastAsia="ru-RU"/>
        </w:rPr>
      </w:pPr>
      <w:r w:rsidRPr="00C9149B">
        <w:rPr>
          <w:noProof/>
          <w:lang w:eastAsia="ru-RU"/>
        </w:rPr>
        <w:drawing>
          <wp:inline distT="0" distB="0" distL="0" distR="0" wp14:anchorId="5658D45D" wp14:editId="28D7DBF0">
            <wp:extent cx="5801297" cy="28858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8543" t="27516" r="22924" b="11881"/>
                    <a:stretch/>
                  </pic:blipFill>
                  <pic:spPr bwMode="auto">
                    <a:xfrm>
                      <a:off x="0" y="0"/>
                      <a:ext cx="5827675" cy="2898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18" w:rsidRPr="00300418" w:rsidRDefault="00300418" w:rsidP="00300418">
      <w:pPr>
        <w:spacing w:before="120" w:after="12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  <w:r>
        <w:rPr>
          <w:rFonts w:ascii="Arial" w:hAnsi="Arial" w:cs="Arial"/>
          <w:i/>
          <w:sz w:val="20"/>
          <w:lang w:val="uz-Cyrl-UZ"/>
        </w:rPr>
        <w:t xml:space="preserve"> </w:t>
      </w:r>
    </w:p>
    <w:p w:rsidR="00D85429" w:rsidRPr="00C9149B" w:rsidRDefault="00DD672A" w:rsidP="008916EE">
      <w:pPr>
        <w:tabs>
          <w:tab w:val="left" w:pos="1631"/>
        </w:tabs>
        <w:spacing w:before="120" w:after="0" w:line="276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9149B">
        <w:rPr>
          <w:rFonts w:ascii="Arial" w:hAnsi="Arial" w:cs="Arial"/>
          <w:color w:val="000000" w:themeColor="text1"/>
          <w:sz w:val="28"/>
          <w:szCs w:val="28"/>
        </w:rPr>
        <w:t xml:space="preserve">Реальные </w:t>
      </w:r>
      <w:r w:rsidR="008916EE" w:rsidRPr="00C9149B">
        <w:rPr>
          <w:rFonts w:ascii="Arial" w:hAnsi="Arial" w:cs="Arial"/>
          <w:color w:val="000000" w:themeColor="text1"/>
          <w:sz w:val="28"/>
          <w:szCs w:val="28"/>
        </w:rPr>
        <w:t xml:space="preserve">процентные ставки </w:t>
      </w:r>
      <w:r w:rsidR="00D85429" w:rsidRPr="00C9149B">
        <w:rPr>
          <w:rFonts w:ascii="Arial" w:hAnsi="Arial" w:cs="Arial"/>
          <w:color w:val="000000" w:themeColor="text1"/>
          <w:sz w:val="28"/>
          <w:szCs w:val="28"/>
        </w:rPr>
        <w:t>по срочным депозитам</w:t>
      </w:r>
      <w:r w:rsidR="00FA5800" w:rsidRPr="00C9149B">
        <w:rPr>
          <w:rFonts w:ascii="Arial" w:hAnsi="Arial" w:cs="Arial"/>
          <w:color w:val="000000" w:themeColor="text1"/>
          <w:sz w:val="28"/>
          <w:szCs w:val="28"/>
        </w:rPr>
        <w:t xml:space="preserve"> физических лиц</w:t>
      </w:r>
      <w:r w:rsidR="009F2928" w:rsidRPr="00C9149B">
        <w:rPr>
          <w:rFonts w:ascii="Arial" w:hAnsi="Arial" w:cs="Arial"/>
          <w:color w:val="000000" w:themeColor="text1"/>
          <w:sz w:val="28"/>
          <w:szCs w:val="28"/>
        </w:rPr>
        <w:t xml:space="preserve"> с </w:t>
      </w:r>
      <w:r w:rsidR="00E8324B" w:rsidRPr="00C9149B">
        <w:rPr>
          <w:rFonts w:ascii="Arial" w:hAnsi="Arial" w:cs="Arial"/>
          <w:color w:val="000000" w:themeColor="text1"/>
          <w:sz w:val="28"/>
          <w:szCs w:val="28"/>
        </w:rPr>
        <w:t>учёт</w:t>
      </w:r>
      <w:r w:rsidR="009F2928" w:rsidRPr="00C9149B">
        <w:rPr>
          <w:rFonts w:ascii="Arial" w:hAnsi="Arial" w:cs="Arial"/>
          <w:color w:val="000000" w:themeColor="text1"/>
          <w:sz w:val="28"/>
          <w:szCs w:val="28"/>
        </w:rPr>
        <w:t xml:space="preserve">ом фактической </w:t>
      </w:r>
      <w:r w:rsidR="00D85429" w:rsidRPr="00C9149B">
        <w:rPr>
          <w:rFonts w:ascii="Arial" w:hAnsi="Arial" w:cs="Arial"/>
          <w:color w:val="000000" w:themeColor="text1"/>
          <w:sz w:val="28"/>
          <w:szCs w:val="28"/>
        </w:rPr>
        <w:t xml:space="preserve">инфляции </w:t>
      </w:r>
      <w:r w:rsidR="008916EE" w:rsidRPr="00C9149B">
        <w:rPr>
          <w:rFonts w:ascii="Arial" w:hAnsi="Arial" w:cs="Arial"/>
          <w:color w:val="000000" w:themeColor="text1"/>
          <w:sz w:val="28"/>
          <w:szCs w:val="28"/>
        </w:rPr>
        <w:t xml:space="preserve">начиная с </w:t>
      </w:r>
      <w:r w:rsidR="00D85429" w:rsidRPr="00C9149B">
        <w:rPr>
          <w:rFonts w:ascii="Arial" w:hAnsi="Arial" w:cs="Arial"/>
          <w:color w:val="000000" w:themeColor="text1"/>
          <w:sz w:val="28"/>
          <w:szCs w:val="28"/>
        </w:rPr>
        <w:t>ноября</w:t>
      </w:r>
      <w:r w:rsidR="008916EE" w:rsidRPr="00C9149B">
        <w:rPr>
          <w:rFonts w:ascii="Arial" w:hAnsi="Arial" w:cs="Arial"/>
          <w:color w:val="000000" w:themeColor="text1"/>
          <w:sz w:val="28"/>
          <w:szCs w:val="28"/>
        </w:rPr>
        <w:t xml:space="preserve"> 2018 года</w:t>
      </w:r>
      <w:r w:rsidR="006233CE" w:rsidRPr="00C9149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8916EE" w:rsidRPr="00C9149B">
        <w:rPr>
          <w:rFonts w:ascii="Arial" w:hAnsi="Arial" w:cs="Arial"/>
          <w:color w:val="000000" w:themeColor="text1"/>
          <w:sz w:val="28"/>
          <w:szCs w:val="28"/>
        </w:rPr>
        <w:t xml:space="preserve">перешли в </w:t>
      </w:r>
      <w:r w:rsidR="00C23ABC" w:rsidRPr="00C9149B">
        <w:rPr>
          <w:rFonts w:ascii="Arial" w:hAnsi="Arial" w:cs="Arial"/>
          <w:color w:val="000000" w:themeColor="text1"/>
          <w:sz w:val="28"/>
          <w:szCs w:val="28"/>
        </w:rPr>
        <w:t xml:space="preserve">зону </w:t>
      </w:r>
      <w:r w:rsidR="00D85429" w:rsidRPr="00C9149B">
        <w:rPr>
          <w:rFonts w:ascii="Arial" w:hAnsi="Arial" w:cs="Arial"/>
          <w:color w:val="000000" w:themeColor="text1"/>
          <w:sz w:val="28"/>
          <w:szCs w:val="28"/>
        </w:rPr>
        <w:t>положительн</w:t>
      </w:r>
      <w:r w:rsidR="00C23ABC" w:rsidRPr="00C9149B">
        <w:rPr>
          <w:rFonts w:ascii="Arial" w:hAnsi="Arial" w:cs="Arial"/>
          <w:color w:val="000000" w:themeColor="text1"/>
          <w:sz w:val="28"/>
          <w:szCs w:val="28"/>
        </w:rPr>
        <w:t>ых значений</w:t>
      </w:r>
      <w:r w:rsidR="008916EE" w:rsidRPr="00C9149B">
        <w:rPr>
          <w:rFonts w:ascii="Arial" w:hAnsi="Arial" w:cs="Arial"/>
          <w:color w:val="000000" w:themeColor="text1"/>
          <w:sz w:val="28"/>
          <w:szCs w:val="28"/>
        </w:rPr>
        <w:t>, отражая</w:t>
      </w:r>
      <w:r w:rsidR="00D85429" w:rsidRPr="00C914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F2928" w:rsidRPr="00C9149B">
        <w:rPr>
          <w:rFonts w:ascii="Arial" w:hAnsi="Arial" w:cs="Arial"/>
          <w:color w:val="000000" w:themeColor="text1"/>
          <w:sz w:val="28"/>
          <w:szCs w:val="28"/>
        </w:rPr>
        <w:t xml:space="preserve">изменения в денежно-кредитных условиях </w:t>
      </w:r>
      <w:r w:rsidR="008916EE" w:rsidRPr="00C9149B">
        <w:rPr>
          <w:rFonts w:ascii="Arial" w:hAnsi="Arial" w:cs="Arial"/>
          <w:color w:val="000000" w:themeColor="text1"/>
          <w:sz w:val="28"/>
          <w:szCs w:val="28"/>
        </w:rPr>
        <w:t>с небольшим временным лагом.</w:t>
      </w:r>
      <w:r w:rsidR="00D85429" w:rsidRPr="00C914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233CE" w:rsidRPr="00C9149B">
        <w:rPr>
          <w:rFonts w:ascii="Arial" w:hAnsi="Arial" w:cs="Arial"/>
          <w:color w:val="000000" w:themeColor="text1"/>
          <w:sz w:val="28"/>
          <w:szCs w:val="28"/>
        </w:rPr>
        <w:t xml:space="preserve">Кроме того, начиная с января 2019 года </w:t>
      </w:r>
      <w:r w:rsidR="00FA5800" w:rsidRPr="00C9149B">
        <w:rPr>
          <w:rFonts w:ascii="Arial" w:hAnsi="Arial" w:cs="Arial"/>
          <w:color w:val="000000" w:themeColor="text1"/>
          <w:sz w:val="28"/>
          <w:szCs w:val="28"/>
        </w:rPr>
        <w:t>реальные процентные ставки по депозитам,</w:t>
      </w:r>
      <w:r w:rsidR="006233CE" w:rsidRPr="00C914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A5800" w:rsidRPr="00C9149B">
        <w:rPr>
          <w:rFonts w:ascii="Arial" w:hAnsi="Arial" w:cs="Arial"/>
          <w:color w:val="000000" w:themeColor="text1"/>
          <w:sz w:val="28"/>
          <w:szCs w:val="28"/>
        </w:rPr>
        <w:t>рассчитанные на основе ожидаемой инфляции,</w:t>
      </w:r>
      <w:r w:rsidR="006233CE" w:rsidRPr="00C9149B">
        <w:rPr>
          <w:rFonts w:ascii="Arial" w:hAnsi="Arial" w:cs="Arial"/>
          <w:color w:val="000000" w:themeColor="text1"/>
          <w:sz w:val="28"/>
          <w:szCs w:val="28"/>
        </w:rPr>
        <w:t xml:space="preserve"> также стали положительными. </w:t>
      </w:r>
    </w:p>
    <w:p w:rsidR="008916EE" w:rsidRPr="00C9149B" w:rsidRDefault="008916EE" w:rsidP="008916EE">
      <w:pPr>
        <w:tabs>
          <w:tab w:val="left" w:pos="1631"/>
        </w:tabs>
        <w:spacing w:before="120" w:after="0" w:line="276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9149B">
        <w:rPr>
          <w:rFonts w:ascii="Arial" w:hAnsi="Arial" w:cs="Arial"/>
          <w:color w:val="000000" w:themeColor="text1"/>
          <w:sz w:val="28"/>
          <w:szCs w:val="28"/>
        </w:rPr>
        <w:t xml:space="preserve">Привлечение банками депозитов у населения по положительным реальным процентным ставкам сыграло важную роль в активизации сберегательного канала.  </w:t>
      </w:r>
    </w:p>
    <w:p w:rsidR="008916EE" w:rsidRPr="00C9149B" w:rsidRDefault="008916EE" w:rsidP="008916EE">
      <w:pPr>
        <w:pStyle w:val="2"/>
      </w:pPr>
      <w:bookmarkStart w:id="18" w:name="_Toc8114494"/>
      <w:r w:rsidRPr="00C9149B">
        <w:t>Кредитный канал</w:t>
      </w:r>
      <w:bookmarkEnd w:id="18"/>
    </w:p>
    <w:p w:rsidR="008916EE" w:rsidRPr="00C9149B" w:rsidRDefault="008916EE" w:rsidP="008916EE">
      <w:pPr>
        <w:tabs>
          <w:tab w:val="left" w:pos="1631"/>
        </w:tabs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первом квартале 2019 года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 xml:space="preserve"> кредитных вложений в экономику вырос на 9% или</w:t>
      </w:r>
      <w:r w:rsidR="00FF421D" w:rsidRPr="00C9149B">
        <w:rPr>
          <w:rFonts w:ascii="Arial" w:hAnsi="Arial" w:cs="Arial"/>
          <w:sz w:val="28"/>
          <w:szCs w:val="28"/>
        </w:rPr>
        <w:t xml:space="preserve"> на</w:t>
      </w:r>
      <w:r w:rsidRPr="00C9149B">
        <w:rPr>
          <w:rFonts w:ascii="Arial" w:hAnsi="Arial" w:cs="Arial"/>
          <w:sz w:val="28"/>
          <w:szCs w:val="28"/>
        </w:rPr>
        <w:t xml:space="preserve"> 14</w:t>
      </w:r>
      <w:r w:rsidR="00367029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>9 трлн. сум</w:t>
      </w:r>
      <w:r w:rsidR="00FF421D" w:rsidRPr="00C9149B">
        <w:rPr>
          <w:rFonts w:ascii="Arial" w:hAnsi="Arial" w:cs="Arial"/>
          <w:sz w:val="28"/>
          <w:szCs w:val="28"/>
        </w:rPr>
        <w:t>. Темпы роста незначительно</w:t>
      </w:r>
      <w:r w:rsidRPr="00C9149B">
        <w:rPr>
          <w:rFonts w:ascii="Arial" w:hAnsi="Arial" w:cs="Arial"/>
          <w:sz w:val="28"/>
          <w:szCs w:val="28"/>
        </w:rPr>
        <w:t xml:space="preserve"> снизи</w:t>
      </w:r>
      <w:r w:rsidR="00FF421D" w:rsidRPr="00C9149B">
        <w:rPr>
          <w:rFonts w:ascii="Arial" w:hAnsi="Arial" w:cs="Arial"/>
          <w:sz w:val="28"/>
          <w:szCs w:val="28"/>
        </w:rPr>
        <w:t>л</w:t>
      </w:r>
      <w:r w:rsidRPr="00C9149B">
        <w:rPr>
          <w:rFonts w:ascii="Arial" w:hAnsi="Arial" w:cs="Arial"/>
          <w:sz w:val="28"/>
          <w:szCs w:val="28"/>
        </w:rPr>
        <w:t xml:space="preserve">ись по сравнению с ростом в соответствующем периоде прошлого года (9,3 %). </w:t>
      </w:r>
    </w:p>
    <w:p w:rsidR="008916EE" w:rsidRPr="00C9149B" w:rsidRDefault="00FF421D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Темпы р</w:t>
      </w:r>
      <w:r w:rsidR="008916EE" w:rsidRPr="00C9149B">
        <w:rPr>
          <w:rFonts w:ascii="Arial" w:hAnsi="Arial" w:cs="Arial"/>
          <w:sz w:val="28"/>
          <w:szCs w:val="28"/>
        </w:rPr>
        <w:t>ост</w:t>
      </w:r>
      <w:r w:rsidRPr="00C9149B">
        <w:rPr>
          <w:rFonts w:ascii="Arial" w:hAnsi="Arial" w:cs="Arial"/>
          <w:sz w:val="28"/>
          <w:szCs w:val="28"/>
        </w:rPr>
        <w:t>а</w:t>
      </w:r>
      <w:r w:rsidR="008916EE" w:rsidRPr="00C9149B">
        <w:rPr>
          <w:rFonts w:ascii="Arial" w:hAnsi="Arial" w:cs="Arial"/>
          <w:sz w:val="28"/>
          <w:szCs w:val="28"/>
        </w:rPr>
        <w:t xml:space="preserve"> остатков кредитов в национальной валюте </w:t>
      </w:r>
      <w:r w:rsidRPr="00C9149B">
        <w:rPr>
          <w:rFonts w:ascii="Arial" w:hAnsi="Arial" w:cs="Arial"/>
          <w:sz w:val="28"/>
          <w:szCs w:val="28"/>
        </w:rPr>
        <w:t xml:space="preserve">снизились </w:t>
      </w:r>
      <w:r w:rsidR="008916EE" w:rsidRPr="00C9149B">
        <w:rPr>
          <w:rFonts w:ascii="Arial" w:hAnsi="Arial" w:cs="Arial"/>
          <w:sz w:val="28"/>
          <w:szCs w:val="28"/>
        </w:rPr>
        <w:t>в два раза по сравнению с первым кварталом 2018 года (16,7%) и составил</w:t>
      </w:r>
      <w:r w:rsidRPr="00C9149B">
        <w:rPr>
          <w:rFonts w:ascii="Arial" w:hAnsi="Arial" w:cs="Arial"/>
          <w:sz w:val="28"/>
          <w:szCs w:val="28"/>
        </w:rPr>
        <w:t>и</w:t>
      </w:r>
      <w:r w:rsidR="008916EE" w:rsidRPr="00C9149B">
        <w:rPr>
          <w:rFonts w:ascii="Arial" w:hAnsi="Arial" w:cs="Arial"/>
          <w:sz w:val="28"/>
          <w:szCs w:val="28"/>
        </w:rPr>
        <w:t xml:space="preserve"> 8,6%. </w:t>
      </w:r>
    </w:p>
    <w:p w:rsidR="008916EE" w:rsidRPr="00C9149B" w:rsidRDefault="008916EE" w:rsidP="008916EE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 xml:space="preserve">Данное снижение роста кредитования в национальной валюте даёт основу предполагать, что в 2019 году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 xml:space="preserve">ы </w:t>
      </w:r>
      <w:r w:rsidR="0021307F">
        <w:rPr>
          <w:rFonts w:ascii="Arial" w:hAnsi="Arial" w:cs="Arial"/>
          <w:sz w:val="28"/>
          <w:szCs w:val="28"/>
        </w:rPr>
        <w:t xml:space="preserve">традиционного </w:t>
      </w:r>
      <w:r w:rsidRPr="00C9149B">
        <w:rPr>
          <w:rFonts w:ascii="Arial" w:hAnsi="Arial" w:cs="Arial"/>
          <w:sz w:val="28"/>
          <w:szCs w:val="28"/>
        </w:rPr>
        <w:t xml:space="preserve">кредитования будут меньше по сравнению с 2018 годом. При этом, ожидается увеличение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>ов погашения кредитов в результате высокого роста кредитования в прошлые годы.</w:t>
      </w:r>
    </w:p>
    <w:p w:rsidR="008916EE" w:rsidRPr="00C9149B" w:rsidRDefault="008916EE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t>Рис. 2</w:t>
      </w:r>
      <w:r w:rsidR="00E30128">
        <w:rPr>
          <w:rFonts w:ascii="Arial" w:eastAsia="Times New Roman" w:hAnsi="Arial" w:cs="Arial"/>
          <w:i/>
          <w:color w:val="000000"/>
          <w:sz w:val="24"/>
          <w:szCs w:val="28"/>
        </w:rPr>
        <w:t>0</w:t>
      </w:r>
    </w:p>
    <w:p w:rsidR="008916EE" w:rsidRPr="00C9149B" w:rsidRDefault="008916EE" w:rsidP="008916EE">
      <w:pPr>
        <w:spacing w:before="120" w:after="0" w:line="276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 xml:space="preserve">Изменение совокупного остатка кредитных вложений в экономику </w:t>
      </w:r>
    </w:p>
    <w:p w:rsidR="008916EE" w:rsidRDefault="008916EE" w:rsidP="008916EE">
      <w:pPr>
        <w:spacing w:before="120"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9149B">
        <w:rPr>
          <w:noProof/>
          <w:lang w:eastAsia="ru-RU"/>
        </w:rPr>
        <w:drawing>
          <wp:inline distT="0" distB="0" distL="0" distR="0" wp14:anchorId="7C1D4C18" wp14:editId="0AFD209E">
            <wp:extent cx="5905134" cy="3194050"/>
            <wp:effectExtent l="0" t="0" r="63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6514" t="23908" r="19878" b="11417"/>
                    <a:stretch/>
                  </pic:blipFill>
                  <pic:spPr bwMode="auto">
                    <a:xfrm>
                      <a:off x="0" y="0"/>
                      <a:ext cx="5926303" cy="32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18" w:rsidRPr="00300418" w:rsidRDefault="00300418" w:rsidP="00300418">
      <w:pPr>
        <w:spacing w:before="120" w:after="12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  <w:r>
        <w:rPr>
          <w:rFonts w:ascii="Arial" w:hAnsi="Arial" w:cs="Arial"/>
          <w:i/>
          <w:sz w:val="20"/>
          <w:lang w:val="uz-Cyrl-UZ"/>
        </w:rPr>
        <w:t xml:space="preserve"> </w:t>
      </w:r>
    </w:p>
    <w:p w:rsidR="008916EE" w:rsidRPr="00C9149B" w:rsidRDefault="008916EE" w:rsidP="008916EE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анализируемом квартале рост остатка по долгосрочным кредитам (без </w:t>
      </w:r>
      <w:r w:rsidR="00E8324B" w:rsidRPr="00C9149B">
        <w:rPr>
          <w:rFonts w:ascii="Arial" w:hAnsi="Arial" w:cs="Arial"/>
          <w:sz w:val="28"/>
          <w:szCs w:val="28"/>
        </w:rPr>
        <w:t>учёт</w:t>
      </w:r>
      <w:r w:rsidRPr="00C9149B">
        <w:rPr>
          <w:rFonts w:ascii="Arial" w:hAnsi="Arial" w:cs="Arial"/>
          <w:sz w:val="28"/>
          <w:szCs w:val="28"/>
        </w:rPr>
        <w:t>а долгосрочных кредитов на выращивание сельскохозяйственной продукции) значительно замедлился по сравнению с I кварталом 2018 года (5,2 трлн. сум) и составил 3,0 трлн. сум.</w:t>
      </w:r>
    </w:p>
    <w:p w:rsidR="008916EE" w:rsidRPr="00C9149B" w:rsidRDefault="008916EE" w:rsidP="008916EE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Остат</w:t>
      </w:r>
      <w:r w:rsidR="00FF421D" w:rsidRPr="00C9149B">
        <w:rPr>
          <w:rFonts w:ascii="Arial" w:hAnsi="Arial" w:cs="Arial"/>
          <w:sz w:val="28"/>
          <w:szCs w:val="28"/>
        </w:rPr>
        <w:t>ки</w:t>
      </w:r>
      <w:r w:rsidRPr="00C9149B">
        <w:rPr>
          <w:rFonts w:ascii="Arial" w:hAnsi="Arial" w:cs="Arial"/>
          <w:sz w:val="28"/>
          <w:szCs w:val="28"/>
        </w:rPr>
        <w:t xml:space="preserve"> долгосрочны</w:t>
      </w:r>
      <w:r w:rsidR="00FF421D" w:rsidRPr="00C9149B">
        <w:rPr>
          <w:rFonts w:ascii="Arial" w:hAnsi="Arial" w:cs="Arial"/>
          <w:sz w:val="28"/>
          <w:szCs w:val="28"/>
        </w:rPr>
        <w:t>х</w:t>
      </w:r>
      <w:r w:rsidRPr="00C9149B">
        <w:rPr>
          <w:rFonts w:ascii="Arial" w:hAnsi="Arial" w:cs="Arial"/>
          <w:sz w:val="28"/>
          <w:szCs w:val="28"/>
        </w:rPr>
        <w:t xml:space="preserve"> кредит</w:t>
      </w:r>
      <w:r w:rsidR="00FF421D" w:rsidRPr="00C9149B">
        <w:rPr>
          <w:rFonts w:ascii="Arial" w:hAnsi="Arial" w:cs="Arial"/>
          <w:sz w:val="28"/>
          <w:szCs w:val="28"/>
        </w:rPr>
        <w:t>ов</w:t>
      </w:r>
      <w:r w:rsidRPr="00C9149B">
        <w:rPr>
          <w:rFonts w:ascii="Arial" w:hAnsi="Arial" w:cs="Arial"/>
          <w:sz w:val="28"/>
          <w:szCs w:val="28"/>
        </w:rPr>
        <w:t>, выданны</w:t>
      </w:r>
      <w:r w:rsidR="00FF421D" w:rsidRPr="00C9149B">
        <w:rPr>
          <w:rFonts w:ascii="Arial" w:hAnsi="Arial" w:cs="Arial"/>
          <w:sz w:val="28"/>
          <w:szCs w:val="28"/>
        </w:rPr>
        <w:t>х</w:t>
      </w:r>
      <w:r w:rsidRPr="00C9149B">
        <w:rPr>
          <w:rFonts w:ascii="Arial" w:hAnsi="Arial" w:cs="Arial"/>
          <w:sz w:val="28"/>
          <w:szCs w:val="28"/>
        </w:rPr>
        <w:t xml:space="preserve"> физическим лицам</w:t>
      </w:r>
      <w:r w:rsidR="00FF421D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для социально-экономической поддержки вырос на 1,9 трлн. сум. В соответствующем квартале 2018 года </w:t>
      </w:r>
      <w:r w:rsidR="00FF421D" w:rsidRPr="00C9149B">
        <w:rPr>
          <w:rFonts w:ascii="Arial" w:hAnsi="Arial" w:cs="Arial"/>
          <w:sz w:val="28"/>
          <w:szCs w:val="28"/>
        </w:rPr>
        <w:t xml:space="preserve">кредиты </w:t>
      </w:r>
      <w:r w:rsidRPr="00C9149B">
        <w:rPr>
          <w:rFonts w:ascii="Arial" w:hAnsi="Arial" w:cs="Arial"/>
          <w:sz w:val="28"/>
          <w:szCs w:val="28"/>
        </w:rPr>
        <w:t>данн</w:t>
      </w:r>
      <w:r w:rsidR="00FF421D" w:rsidRPr="00C9149B">
        <w:rPr>
          <w:rFonts w:ascii="Arial" w:hAnsi="Arial" w:cs="Arial"/>
          <w:sz w:val="28"/>
          <w:szCs w:val="28"/>
        </w:rPr>
        <w:t>ой категории</w:t>
      </w:r>
      <w:r w:rsidRPr="00C9149B">
        <w:rPr>
          <w:rFonts w:ascii="Arial" w:hAnsi="Arial" w:cs="Arial"/>
          <w:sz w:val="28"/>
          <w:szCs w:val="28"/>
        </w:rPr>
        <w:t xml:space="preserve"> увеличил</w:t>
      </w:r>
      <w:r w:rsidR="00FF421D" w:rsidRPr="00C9149B">
        <w:rPr>
          <w:rFonts w:ascii="Arial" w:hAnsi="Arial" w:cs="Arial"/>
          <w:sz w:val="28"/>
          <w:szCs w:val="28"/>
        </w:rPr>
        <w:t>ись</w:t>
      </w:r>
      <w:r w:rsidRPr="00C9149B">
        <w:rPr>
          <w:rFonts w:ascii="Arial" w:hAnsi="Arial" w:cs="Arial"/>
          <w:sz w:val="28"/>
          <w:szCs w:val="28"/>
        </w:rPr>
        <w:t xml:space="preserve"> на 1,0 трлн. сум. 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При этом, рост остатка по кредитам, выделенным частным предприятиям и организациям, сократился в 3,2 раза по сравнению с первым кварталом прошлого года (3,7 трлн. сум) и составил 1,1 трлн. сум.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Анализ долгосрочных кредитов в разрезе банков показал, что в первом квартале 2019 года 84% роста кредитного остатка произошло </w:t>
      </w:r>
      <w:r w:rsidRPr="00C9149B">
        <w:rPr>
          <w:rFonts w:ascii="Arial" w:hAnsi="Arial" w:cs="Arial"/>
          <w:sz w:val="28"/>
          <w:szCs w:val="28"/>
        </w:rPr>
        <w:lastRenderedPageBreak/>
        <w:t xml:space="preserve">за </w:t>
      </w:r>
      <w:r w:rsidR="00E8324B" w:rsidRPr="00C9149B">
        <w:rPr>
          <w:rFonts w:ascii="Arial" w:hAnsi="Arial" w:cs="Arial"/>
          <w:sz w:val="28"/>
          <w:szCs w:val="28"/>
        </w:rPr>
        <w:t>счёт</w:t>
      </w:r>
      <w:r w:rsidRPr="00C9149B">
        <w:rPr>
          <w:rFonts w:ascii="Arial" w:hAnsi="Arial" w:cs="Arial"/>
          <w:sz w:val="28"/>
          <w:szCs w:val="28"/>
        </w:rPr>
        <w:t xml:space="preserve"> выделения долгосрочных кредитов банками с государственной долей.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первом квартале 2019 года доля краткосрочных кредитов в общем росте кредитов возросла до 30% </w:t>
      </w:r>
      <w:r w:rsidR="004C3EFB">
        <w:rPr>
          <w:rFonts w:ascii="Arial" w:hAnsi="Arial" w:cs="Arial"/>
          <w:sz w:val="28"/>
          <w:szCs w:val="28"/>
        </w:rPr>
        <w:t>(</w:t>
      </w:r>
      <w:r w:rsidRPr="00C9149B">
        <w:rPr>
          <w:rFonts w:ascii="Arial" w:hAnsi="Arial" w:cs="Arial"/>
          <w:sz w:val="28"/>
          <w:szCs w:val="28"/>
        </w:rPr>
        <w:t>9% в аналогичном квартале прошлого года</w:t>
      </w:r>
      <w:r w:rsidR="004C3EFB">
        <w:rPr>
          <w:rFonts w:ascii="Arial" w:hAnsi="Arial" w:cs="Arial"/>
          <w:sz w:val="28"/>
          <w:szCs w:val="28"/>
        </w:rPr>
        <w:t>)</w:t>
      </w:r>
      <w:r w:rsidRPr="00C9149B">
        <w:rPr>
          <w:rFonts w:ascii="Arial" w:hAnsi="Arial" w:cs="Arial"/>
          <w:sz w:val="28"/>
          <w:szCs w:val="28"/>
        </w:rPr>
        <w:t>.</w:t>
      </w:r>
    </w:p>
    <w:p w:rsidR="008916EE" w:rsidRPr="00C9149B" w:rsidRDefault="008916EE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t>Рис. 2</w:t>
      </w:r>
      <w:r w:rsidR="00E30128">
        <w:rPr>
          <w:rFonts w:ascii="Arial" w:eastAsia="Times New Roman" w:hAnsi="Arial" w:cs="Arial"/>
          <w:i/>
          <w:color w:val="000000"/>
          <w:sz w:val="24"/>
          <w:szCs w:val="28"/>
        </w:rPr>
        <w:t>1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>Изменение остатка долгосрочных кредитов в национальной валюте</w:t>
      </w:r>
    </w:p>
    <w:p w:rsidR="008916EE" w:rsidRDefault="008916EE" w:rsidP="008916EE">
      <w:pPr>
        <w:spacing w:before="120" w:after="0" w:line="276" w:lineRule="auto"/>
        <w:jc w:val="center"/>
        <w:rPr>
          <w:rFonts w:ascii="Arial" w:hAnsi="Arial" w:cs="Arial"/>
          <w:i/>
          <w:sz w:val="24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2BD91675" wp14:editId="423F3DCD">
            <wp:extent cx="5853449" cy="330835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8289" t="27516" r="24368" b="10529"/>
                    <a:stretch/>
                  </pic:blipFill>
                  <pic:spPr bwMode="auto">
                    <a:xfrm>
                      <a:off x="0" y="0"/>
                      <a:ext cx="5872522" cy="331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18" w:rsidRPr="00300418" w:rsidRDefault="00300418" w:rsidP="00300418">
      <w:pPr>
        <w:spacing w:before="120" w:after="12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  <w:r>
        <w:rPr>
          <w:rFonts w:ascii="Arial" w:hAnsi="Arial" w:cs="Arial"/>
          <w:i/>
          <w:sz w:val="20"/>
          <w:lang w:val="uz-Cyrl-UZ"/>
        </w:rPr>
        <w:t xml:space="preserve"> </w:t>
      </w:r>
    </w:p>
    <w:p w:rsidR="008916EE" w:rsidRPr="00C9149B" w:rsidRDefault="00E8324B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Объём</w:t>
      </w:r>
      <w:r w:rsidR="008916EE" w:rsidRPr="00C9149B">
        <w:rPr>
          <w:rFonts w:ascii="Arial" w:hAnsi="Arial" w:cs="Arial"/>
          <w:sz w:val="28"/>
          <w:szCs w:val="28"/>
        </w:rPr>
        <w:t xml:space="preserve"> краткосрочных кредитов на выращивание сельскохозяйственной продукции вырос на 1,1 трлн. сум</w:t>
      </w:r>
      <w:r w:rsidR="008916EE" w:rsidRPr="00C9149B">
        <w:rPr>
          <w:rFonts w:ascii="Arial" w:hAnsi="Arial" w:cs="Arial"/>
          <w:strike/>
          <w:sz w:val="28"/>
          <w:szCs w:val="28"/>
        </w:rPr>
        <w:t>,</w:t>
      </w:r>
      <w:r w:rsidR="008916EE" w:rsidRPr="00C9149B">
        <w:rPr>
          <w:rFonts w:ascii="Arial" w:hAnsi="Arial" w:cs="Arial"/>
          <w:sz w:val="28"/>
          <w:szCs w:val="28"/>
        </w:rPr>
        <w:t xml:space="preserve"> и составил 55% в общем </w:t>
      </w:r>
      <w:r w:rsidRPr="00C9149B">
        <w:rPr>
          <w:rFonts w:ascii="Arial" w:hAnsi="Arial" w:cs="Arial"/>
          <w:sz w:val="28"/>
          <w:szCs w:val="28"/>
        </w:rPr>
        <w:t>объём</w:t>
      </w:r>
      <w:r w:rsidR="008916EE" w:rsidRPr="00C9149B">
        <w:rPr>
          <w:rFonts w:ascii="Arial" w:hAnsi="Arial" w:cs="Arial"/>
          <w:sz w:val="28"/>
          <w:szCs w:val="28"/>
        </w:rPr>
        <w:t>е краткосрочных кредитов. Существенно возрос по сравнению с первым кварталом прошлого года спрос на краткосрочные кредиты со стороны частных предприятий и хозяйствующих субъектов.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Эту тенденцию можно объяснить ростом потребностей экономических агентов в оборотных средствах для</w:t>
      </w:r>
      <w:r w:rsidRPr="00C9149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FF421D" w:rsidRPr="00C9149B">
        <w:rPr>
          <w:rFonts w:ascii="Arial" w:hAnsi="Arial" w:cs="Arial"/>
          <w:sz w:val="28"/>
          <w:szCs w:val="28"/>
        </w:rPr>
        <w:t xml:space="preserve">текущей </w:t>
      </w:r>
      <w:r w:rsidRPr="00C9149B">
        <w:rPr>
          <w:rFonts w:ascii="Arial" w:hAnsi="Arial" w:cs="Arial"/>
          <w:sz w:val="28"/>
          <w:szCs w:val="28"/>
        </w:rPr>
        <w:t>деятельности</w:t>
      </w:r>
      <w:r w:rsidRPr="00C9149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 xml:space="preserve">в рамках проектов, финансированных </w:t>
      </w:r>
      <w:r w:rsidR="00FF421D" w:rsidRPr="00C9149B">
        <w:rPr>
          <w:rFonts w:ascii="Arial" w:hAnsi="Arial" w:cs="Arial"/>
          <w:sz w:val="28"/>
          <w:szCs w:val="28"/>
        </w:rPr>
        <w:t xml:space="preserve">в </w:t>
      </w:r>
      <w:r w:rsidRPr="00C9149B">
        <w:rPr>
          <w:rFonts w:ascii="Arial" w:hAnsi="Arial" w:cs="Arial"/>
          <w:sz w:val="28"/>
          <w:szCs w:val="28"/>
        </w:rPr>
        <w:t xml:space="preserve">прошлые годы. 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Рост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 xml:space="preserve">а краткосрочных кредитов в структуре кредитного остатка в национальной валюте обуславливает увеличение погашения кредитов в текущем году и </w:t>
      </w:r>
      <w:r w:rsidR="00C65916" w:rsidRPr="00C9149B">
        <w:rPr>
          <w:rFonts w:ascii="Arial" w:hAnsi="Arial" w:cs="Arial"/>
          <w:sz w:val="28"/>
          <w:szCs w:val="28"/>
        </w:rPr>
        <w:t xml:space="preserve">в </w:t>
      </w:r>
      <w:r w:rsidRPr="00C9149B">
        <w:rPr>
          <w:rFonts w:ascii="Arial" w:hAnsi="Arial" w:cs="Arial"/>
          <w:sz w:val="28"/>
          <w:szCs w:val="28"/>
        </w:rPr>
        <w:t>начале следующего года. Это в свою очередь</w:t>
      </w:r>
      <w:r w:rsidR="00FF421D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способствует предотвращению резкого роста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>ов кредитования.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 xml:space="preserve">В </w:t>
      </w:r>
      <w:r w:rsidR="00E8324B" w:rsidRPr="00C9149B">
        <w:rPr>
          <w:rFonts w:ascii="Arial" w:hAnsi="Arial" w:cs="Arial"/>
          <w:sz w:val="28"/>
          <w:szCs w:val="28"/>
        </w:rPr>
        <w:t>отчёт</w:t>
      </w:r>
      <w:r w:rsidRPr="00C9149B">
        <w:rPr>
          <w:rFonts w:ascii="Arial" w:hAnsi="Arial" w:cs="Arial"/>
          <w:sz w:val="28"/>
          <w:szCs w:val="28"/>
        </w:rPr>
        <w:t>ном периоде значительный рост кредитов в иностранной валюте по сравнению с аналогичным периодом прошлого года, обеспечил сохранение высокого уровня роста общего кредитования экономики.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первом квартале 2018 года рост совокупного остатка кредитов в иностранной валюте (без </w:t>
      </w:r>
      <w:r w:rsidR="00E8324B" w:rsidRPr="00C9149B">
        <w:rPr>
          <w:rFonts w:ascii="Arial" w:hAnsi="Arial" w:cs="Arial"/>
          <w:sz w:val="28"/>
          <w:szCs w:val="28"/>
        </w:rPr>
        <w:t>учёт</w:t>
      </w:r>
      <w:r w:rsidRPr="00C9149B">
        <w:rPr>
          <w:rFonts w:ascii="Arial" w:hAnsi="Arial" w:cs="Arial"/>
          <w:sz w:val="28"/>
          <w:szCs w:val="28"/>
        </w:rPr>
        <w:t xml:space="preserve">а изменения обменного курса) составлял 4,5%, а в первом квартале текущего года данный показатель </w:t>
      </w:r>
      <w:r w:rsidR="00FF421D" w:rsidRPr="00C9149B">
        <w:rPr>
          <w:rFonts w:ascii="Arial" w:hAnsi="Arial" w:cs="Arial"/>
          <w:sz w:val="28"/>
          <w:szCs w:val="28"/>
        </w:rPr>
        <w:t>вырос 8,7%, в основном за счёт роста долгосрочных инвестиционных кредитов в иностранной валюте</w:t>
      </w:r>
      <w:r w:rsidR="0021307F">
        <w:rPr>
          <w:rFonts w:ascii="Arial" w:hAnsi="Arial" w:cs="Arial"/>
          <w:sz w:val="28"/>
          <w:szCs w:val="28"/>
        </w:rPr>
        <w:t>.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С одной стороны, это не будет вызывать инфляционн</w:t>
      </w:r>
      <w:r w:rsidR="00486838" w:rsidRPr="00C9149B">
        <w:rPr>
          <w:rFonts w:ascii="Arial" w:hAnsi="Arial" w:cs="Arial"/>
          <w:sz w:val="28"/>
          <w:szCs w:val="28"/>
        </w:rPr>
        <w:t>ое давление, но с другой приведё</w:t>
      </w:r>
      <w:r w:rsidRPr="00C9149B">
        <w:rPr>
          <w:rFonts w:ascii="Arial" w:hAnsi="Arial" w:cs="Arial"/>
          <w:sz w:val="28"/>
          <w:szCs w:val="28"/>
        </w:rPr>
        <w:t>т к росту долговых обязательств, уязвимых к внешним шокам.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Рост кредитов в иностранной валюте </w:t>
      </w:r>
      <w:r w:rsidR="000D6CFA" w:rsidRPr="00C9149B">
        <w:rPr>
          <w:rFonts w:ascii="Arial" w:hAnsi="Arial" w:cs="Arial"/>
          <w:sz w:val="28"/>
          <w:szCs w:val="28"/>
        </w:rPr>
        <w:t>более</w:t>
      </w:r>
      <w:r w:rsidRPr="00C9149B">
        <w:rPr>
          <w:rFonts w:ascii="Arial" w:hAnsi="Arial" w:cs="Arial"/>
          <w:sz w:val="28"/>
          <w:szCs w:val="28"/>
        </w:rPr>
        <w:t xml:space="preserve"> высокими </w:t>
      </w:r>
      <w:r w:rsidR="00DD672A" w:rsidRPr="00C9149B">
        <w:rPr>
          <w:rFonts w:ascii="Arial" w:hAnsi="Arial" w:cs="Arial"/>
          <w:sz w:val="28"/>
          <w:szCs w:val="28"/>
        </w:rPr>
        <w:t>темпами,</w:t>
      </w:r>
      <w:r w:rsidRPr="00C9149B">
        <w:rPr>
          <w:rFonts w:ascii="Arial" w:hAnsi="Arial" w:cs="Arial"/>
          <w:sz w:val="28"/>
          <w:szCs w:val="28"/>
        </w:rPr>
        <w:t xml:space="preserve"> чем </w:t>
      </w:r>
      <w:r w:rsidR="00486838" w:rsidRPr="00C9149B">
        <w:rPr>
          <w:rFonts w:ascii="Arial" w:hAnsi="Arial" w:cs="Arial"/>
          <w:sz w:val="28"/>
          <w:szCs w:val="28"/>
        </w:rPr>
        <w:t>рост экспорта (учитывая определё</w:t>
      </w:r>
      <w:r w:rsidRPr="00C9149B">
        <w:rPr>
          <w:rFonts w:ascii="Arial" w:hAnsi="Arial" w:cs="Arial"/>
          <w:sz w:val="28"/>
          <w:szCs w:val="28"/>
        </w:rPr>
        <w:t>нный временной лаг) с высокой вероятностью может оказывать давление на инфляцию и финансовую стабильность через валютный канал в будущем.</w:t>
      </w:r>
    </w:p>
    <w:p w:rsidR="008916EE" w:rsidRPr="00C9149B" w:rsidRDefault="008916EE" w:rsidP="008916EE">
      <w:pPr>
        <w:pStyle w:val="2"/>
      </w:pPr>
      <w:bookmarkStart w:id="19" w:name="_Toc8114495"/>
      <w:r w:rsidRPr="00C9149B">
        <w:t>Сберегательный канал</w:t>
      </w:r>
      <w:bookmarkEnd w:id="19"/>
    </w:p>
    <w:p w:rsidR="007E68CC" w:rsidRDefault="00FF421D" w:rsidP="002605A3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первом квартале 2019 года </w:t>
      </w:r>
      <w:r w:rsidR="008916EE" w:rsidRPr="00C9149B">
        <w:rPr>
          <w:rFonts w:ascii="Arial" w:hAnsi="Arial" w:cs="Arial"/>
          <w:sz w:val="28"/>
          <w:szCs w:val="28"/>
        </w:rPr>
        <w:t>формировани</w:t>
      </w:r>
      <w:r w:rsidRPr="00C9149B">
        <w:rPr>
          <w:rFonts w:ascii="Arial" w:hAnsi="Arial" w:cs="Arial"/>
          <w:sz w:val="28"/>
          <w:szCs w:val="28"/>
        </w:rPr>
        <w:t>е</w:t>
      </w:r>
      <w:r w:rsidR="008916EE" w:rsidRPr="00C9149B">
        <w:rPr>
          <w:rFonts w:ascii="Arial" w:hAnsi="Arial" w:cs="Arial"/>
          <w:sz w:val="28"/>
          <w:szCs w:val="28"/>
        </w:rPr>
        <w:t xml:space="preserve"> положительных ставок и рост</w:t>
      </w:r>
      <w:r w:rsidRPr="00C9149B">
        <w:rPr>
          <w:rFonts w:ascii="Arial" w:hAnsi="Arial" w:cs="Arial"/>
          <w:sz w:val="28"/>
          <w:szCs w:val="28"/>
        </w:rPr>
        <w:t xml:space="preserve"> </w:t>
      </w:r>
      <w:r w:rsidR="008916EE" w:rsidRPr="00C9149B">
        <w:rPr>
          <w:rFonts w:ascii="Arial" w:hAnsi="Arial" w:cs="Arial"/>
          <w:sz w:val="28"/>
          <w:szCs w:val="28"/>
        </w:rPr>
        <w:t xml:space="preserve">доходов населения, </w:t>
      </w:r>
      <w:r w:rsidRPr="00C9149B">
        <w:rPr>
          <w:rFonts w:ascii="Arial" w:hAnsi="Arial" w:cs="Arial"/>
          <w:sz w:val="28"/>
          <w:szCs w:val="28"/>
        </w:rPr>
        <w:t xml:space="preserve">способствовали значительному росту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>ов</w:t>
      </w:r>
      <w:r w:rsidR="008916EE" w:rsidRPr="00C9149B">
        <w:rPr>
          <w:rFonts w:ascii="Arial" w:hAnsi="Arial" w:cs="Arial"/>
          <w:sz w:val="28"/>
          <w:szCs w:val="28"/>
        </w:rPr>
        <w:t xml:space="preserve"> депозитов в национал</w:t>
      </w:r>
      <w:r w:rsidR="00486838" w:rsidRPr="00C9149B">
        <w:rPr>
          <w:rFonts w:ascii="Arial" w:hAnsi="Arial" w:cs="Arial"/>
          <w:sz w:val="28"/>
          <w:szCs w:val="28"/>
        </w:rPr>
        <w:t>ьной валюте по сравнению с четвё</w:t>
      </w:r>
      <w:r w:rsidR="008916EE" w:rsidRPr="00C9149B">
        <w:rPr>
          <w:rFonts w:ascii="Arial" w:hAnsi="Arial" w:cs="Arial"/>
          <w:sz w:val="28"/>
          <w:szCs w:val="28"/>
        </w:rPr>
        <w:t xml:space="preserve">ртым кварталом 2018 года. </w:t>
      </w:r>
    </w:p>
    <w:p w:rsidR="008916EE" w:rsidRPr="00C9149B" w:rsidRDefault="008916EE" w:rsidP="008916EE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t>Рис. 2</w:t>
      </w:r>
      <w:r w:rsidR="00E30128">
        <w:rPr>
          <w:rFonts w:ascii="Arial" w:eastAsia="Times New Roman" w:hAnsi="Arial" w:cs="Arial"/>
          <w:i/>
          <w:color w:val="000000"/>
          <w:sz w:val="24"/>
          <w:szCs w:val="28"/>
        </w:rPr>
        <w:t>2</w:t>
      </w:r>
    </w:p>
    <w:p w:rsidR="008916EE" w:rsidRPr="00C9149B" w:rsidRDefault="008916EE" w:rsidP="008916EE">
      <w:pPr>
        <w:spacing w:before="120" w:after="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>Структура сберегательных и срочных депозитов</w:t>
      </w:r>
    </w:p>
    <w:p w:rsidR="008916EE" w:rsidRDefault="008916EE" w:rsidP="008916EE">
      <w:pPr>
        <w:spacing w:before="120" w:after="0" w:line="276" w:lineRule="auto"/>
        <w:jc w:val="center"/>
        <w:rPr>
          <w:rFonts w:ascii="Arial" w:hAnsi="Arial" w:cs="Arial"/>
          <w:sz w:val="28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0F32BD43" wp14:editId="28937A60">
            <wp:extent cx="5749747" cy="2638257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25292" t="29922" r="22680" b="14286"/>
                    <a:stretch/>
                  </pic:blipFill>
                  <pic:spPr bwMode="auto">
                    <a:xfrm>
                      <a:off x="0" y="0"/>
                      <a:ext cx="5809954" cy="266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18" w:rsidRPr="00300418" w:rsidRDefault="00300418" w:rsidP="00300418">
      <w:pPr>
        <w:spacing w:before="120" w:after="12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  <w:r>
        <w:rPr>
          <w:rFonts w:ascii="Arial" w:hAnsi="Arial" w:cs="Arial"/>
          <w:i/>
          <w:sz w:val="20"/>
          <w:lang w:val="uz-Cyrl-UZ"/>
        </w:rPr>
        <w:t xml:space="preserve"> </w:t>
      </w:r>
    </w:p>
    <w:p w:rsidR="007E68CC" w:rsidRPr="00C9149B" w:rsidRDefault="007E68CC" w:rsidP="007E68CC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>В частности, общий совокупный остаток по депозитам в национальной валюте вырос на 1,5 трлн. сум. При этом, срочные депозиты физических лиц в национальной валюте выросли на</w:t>
      </w:r>
      <w:r w:rsidR="00C36EB9">
        <w:rPr>
          <w:rFonts w:ascii="Arial" w:hAnsi="Arial" w:cs="Arial"/>
          <w:sz w:val="28"/>
          <w:szCs w:val="28"/>
        </w:rPr>
        <w:br/>
      </w:r>
      <w:r w:rsidRPr="00C9149B">
        <w:rPr>
          <w:rFonts w:ascii="Arial" w:hAnsi="Arial" w:cs="Arial"/>
          <w:sz w:val="28"/>
          <w:szCs w:val="28"/>
        </w:rPr>
        <w:t>860 млрд. сум, юридических лиц на 669 млрд. сум.</w:t>
      </w:r>
    </w:p>
    <w:p w:rsidR="007E68CC" w:rsidRPr="00C9149B" w:rsidRDefault="007E68CC" w:rsidP="007E68CC">
      <w:pPr>
        <w:widowControl w:val="0"/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Наблюдалось некоторое снижение срочных депозитов в иностранной валюте, которые сократились на 390 млрд. сум. (без учёта изменения обменного курса).</w:t>
      </w:r>
    </w:p>
    <w:p w:rsidR="008916EE" w:rsidRPr="00C9149B" w:rsidRDefault="008916EE" w:rsidP="008916EE">
      <w:pPr>
        <w:spacing w:before="120"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условиях текущей денежно-кредитной политики </w:t>
      </w:r>
      <w:r w:rsidR="000D6CFA" w:rsidRPr="00C9149B">
        <w:rPr>
          <w:rFonts w:ascii="Arial" w:hAnsi="Arial" w:cs="Arial"/>
          <w:sz w:val="28"/>
          <w:szCs w:val="28"/>
        </w:rPr>
        <w:t>более</w:t>
      </w:r>
      <w:r w:rsidRPr="00C9149B">
        <w:rPr>
          <w:rFonts w:ascii="Arial" w:hAnsi="Arial" w:cs="Arial"/>
          <w:sz w:val="28"/>
          <w:szCs w:val="28"/>
        </w:rPr>
        <w:t xml:space="preserve"> высокие ставки по депозитам в национальной валюте, а также стабилизация ожиданий по росту обменного курса вызвали сокращение срочных и сберегательных депозитов в иностранной валюте.</w:t>
      </w:r>
    </w:p>
    <w:p w:rsidR="00B01D11" w:rsidRPr="00C9149B" w:rsidRDefault="00B01D11" w:rsidP="00B01D11">
      <w:pPr>
        <w:keepNext/>
        <w:spacing w:before="240" w:after="60"/>
        <w:ind w:left="708"/>
        <w:outlineLvl w:val="1"/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20" w:name="_Toc8114496"/>
      <w:r w:rsidRPr="00C9149B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  <w:lang w:eastAsia="ru-RU"/>
        </w:rPr>
        <w:t>Канал валютного курса</w:t>
      </w:r>
      <w:bookmarkEnd w:id="20"/>
    </w:p>
    <w:p w:rsidR="00CF2260" w:rsidRPr="00C9149B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Динамика обменного курса </w:t>
      </w:r>
      <w:r w:rsidR="002605A3" w:rsidRPr="00C9149B">
        <w:rPr>
          <w:rFonts w:ascii="Arial" w:eastAsia="Calibri" w:hAnsi="Arial" w:cs="Arial"/>
          <w:sz w:val="28"/>
          <w:szCs w:val="28"/>
          <w:lang w:eastAsia="ru-RU"/>
        </w:rPr>
        <w:t xml:space="preserve">сума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формировалась </w:t>
      </w:r>
      <w:r w:rsidR="002605A3" w:rsidRPr="00C9149B">
        <w:rPr>
          <w:rFonts w:ascii="Arial" w:eastAsia="Calibri" w:hAnsi="Arial" w:cs="Arial"/>
          <w:sz w:val="28"/>
          <w:szCs w:val="28"/>
          <w:lang w:eastAsia="ru-RU"/>
        </w:rPr>
        <w:t xml:space="preserve">в условиях относительной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стабильности внешн</w:t>
      </w:r>
      <w:r w:rsidR="002605A3" w:rsidRPr="00C9149B">
        <w:rPr>
          <w:rFonts w:ascii="Arial" w:eastAsia="Calibri" w:hAnsi="Arial" w:cs="Arial"/>
          <w:sz w:val="28"/>
          <w:szCs w:val="28"/>
          <w:lang w:eastAsia="ru-RU"/>
        </w:rPr>
        <w:t>еэкономической ситуации</w:t>
      </w:r>
      <w:r w:rsidR="00C65916" w:rsidRPr="00C9149B">
        <w:rPr>
          <w:rFonts w:ascii="Arial" w:eastAsia="Calibri" w:hAnsi="Arial" w:cs="Arial"/>
          <w:sz w:val="28"/>
          <w:szCs w:val="28"/>
          <w:lang w:eastAsia="ru-RU"/>
        </w:rPr>
        <w:t xml:space="preserve">, а </w:t>
      </w:r>
      <w:r w:rsidR="00CF2260" w:rsidRPr="00C9149B">
        <w:rPr>
          <w:rFonts w:ascii="Arial" w:eastAsia="Calibri" w:hAnsi="Arial" w:cs="Arial"/>
          <w:sz w:val="28"/>
          <w:szCs w:val="28"/>
          <w:lang w:eastAsia="ru-RU"/>
        </w:rPr>
        <w:t>т</w:t>
      </w:r>
      <w:r w:rsidR="00C65916" w:rsidRPr="00C9149B">
        <w:rPr>
          <w:rFonts w:ascii="Arial" w:eastAsia="Calibri" w:hAnsi="Arial" w:cs="Arial"/>
          <w:sz w:val="28"/>
          <w:szCs w:val="28"/>
          <w:lang w:eastAsia="ru-RU"/>
        </w:rPr>
        <w:t>а</w:t>
      </w:r>
      <w:r w:rsidR="00CF2260" w:rsidRPr="00C9149B">
        <w:rPr>
          <w:rFonts w:ascii="Arial" w:eastAsia="Calibri" w:hAnsi="Arial" w:cs="Arial"/>
          <w:sz w:val="28"/>
          <w:szCs w:val="28"/>
          <w:lang w:eastAsia="ru-RU"/>
        </w:rPr>
        <w:t>кже под воздействием проводимых монетарной и фискальной политик</w:t>
      </w:r>
      <w:r w:rsidR="002605A3" w:rsidRPr="00C9149B">
        <w:rPr>
          <w:rFonts w:ascii="Arial" w:eastAsia="Calibri" w:hAnsi="Arial" w:cs="Arial"/>
          <w:sz w:val="28"/>
          <w:szCs w:val="28"/>
          <w:lang w:eastAsia="ru-RU"/>
        </w:rPr>
        <w:t>.</w:t>
      </w:r>
      <w:r w:rsidR="00CF2260" w:rsidRPr="00C9149B">
        <w:rPr>
          <w:rFonts w:ascii="Arial" w:eastAsia="Calibri" w:hAnsi="Arial" w:cs="Arial"/>
          <w:sz w:val="28"/>
          <w:szCs w:val="28"/>
          <w:lang w:eastAsia="ru-RU"/>
        </w:rPr>
        <w:t xml:space="preserve"> </w:t>
      </w:r>
    </w:p>
    <w:p w:rsidR="00B01D11" w:rsidRPr="00C9149B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В I квартале 2019 года </w:t>
      </w:r>
      <w:r w:rsidR="00CF2260" w:rsidRPr="00C9149B">
        <w:rPr>
          <w:rFonts w:ascii="Arial" w:eastAsia="Calibri" w:hAnsi="Arial" w:cs="Arial"/>
          <w:sz w:val="28"/>
          <w:szCs w:val="28"/>
          <w:lang w:eastAsia="ru-RU"/>
        </w:rPr>
        <w:t xml:space="preserve">по сравнению с началом года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обменный курс национальной валюты</w:t>
      </w:r>
      <w:r w:rsidR="00C65916" w:rsidRPr="00C9149B">
        <w:rPr>
          <w:rFonts w:ascii="Arial" w:eastAsia="Calibri" w:hAnsi="Arial" w:cs="Arial"/>
          <w:sz w:val="28"/>
          <w:szCs w:val="28"/>
          <w:lang w:eastAsia="ru-RU"/>
        </w:rPr>
        <w:t xml:space="preserve">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ослабел на 1,1% (с 8341 сум/долл. </w:t>
      </w:r>
      <w:r w:rsidR="00C36EB9" w:rsidRPr="00C9149B">
        <w:rPr>
          <w:rFonts w:ascii="Arial" w:eastAsia="Calibri" w:hAnsi="Arial" w:cs="Arial"/>
          <w:sz w:val="28"/>
          <w:szCs w:val="28"/>
          <w:lang w:eastAsia="ru-RU"/>
        </w:rPr>
        <w:t>Д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о</w:t>
      </w:r>
      <w:r w:rsidR="00C36EB9">
        <w:rPr>
          <w:rFonts w:ascii="Arial" w:eastAsia="Calibri" w:hAnsi="Arial" w:cs="Arial"/>
          <w:sz w:val="28"/>
          <w:szCs w:val="28"/>
          <w:lang w:eastAsia="ru-RU"/>
        </w:rPr>
        <w:br/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8429 сум/долл.), тогда как к соответствующему периоду предыдущего года – на 4% (с 8101 сум/долл. до 8429 сум/долл.).</w:t>
      </w:r>
    </w:p>
    <w:p w:rsidR="00B01D11" w:rsidRPr="00C9149B" w:rsidRDefault="00B01D11" w:rsidP="00B01D11">
      <w:pPr>
        <w:keepNext/>
        <w:keepLines/>
        <w:spacing w:before="40" w:after="0"/>
        <w:ind w:firstLine="708"/>
        <w:outlineLvl w:val="2"/>
        <w:rPr>
          <w:rFonts w:ascii="Arial" w:eastAsia="Times New Roman" w:hAnsi="Arial" w:cs="Times New Roman"/>
          <w:i/>
          <w:color w:val="000000"/>
          <w:sz w:val="28"/>
          <w:szCs w:val="24"/>
          <w:lang w:eastAsia="ru-RU"/>
        </w:rPr>
      </w:pPr>
      <w:bookmarkStart w:id="21" w:name="_Toc8114497"/>
      <w:r w:rsidRPr="00C9149B">
        <w:rPr>
          <w:rFonts w:ascii="Arial" w:eastAsia="Times New Roman" w:hAnsi="Arial" w:cs="Times New Roman"/>
          <w:i/>
          <w:color w:val="000000"/>
          <w:sz w:val="28"/>
          <w:szCs w:val="24"/>
          <w:lang w:eastAsia="ru-RU"/>
        </w:rPr>
        <w:t>Международные финансовые рынки</w:t>
      </w:r>
      <w:bookmarkEnd w:id="21"/>
    </w:p>
    <w:p w:rsidR="00B01D11" w:rsidRPr="00C9149B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C9149B">
        <w:rPr>
          <w:rFonts w:ascii="Arial" w:eastAsia="Calibri" w:hAnsi="Arial" w:cs="Arial"/>
          <w:sz w:val="28"/>
          <w:szCs w:val="28"/>
        </w:rPr>
        <w:t xml:space="preserve">Согласно </w:t>
      </w:r>
      <w:r w:rsidR="00300418" w:rsidRPr="00C9149B">
        <w:rPr>
          <w:rFonts w:ascii="Arial" w:eastAsia="Calibri" w:hAnsi="Arial" w:cs="Arial"/>
          <w:sz w:val="28"/>
          <w:szCs w:val="28"/>
        </w:rPr>
        <w:t>прогнозам Международного валютного фонда,</w:t>
      </w:r>
      <w:r w:rsidR="00C36EB9">
        <w:rPr>
          <w:rFonts w:ascii="Arial" w:eastAsia="Calibri" w:hAnsi="Arial" w:cs="Arial"/>
          <w:sz w:val="28"/>
          <w:szCs w:val="28"/>
        </w:rPr>
        <w:br/>
      </w:r>
      <w:r w:rsidRPr="00C9149B">
        <w:rPr>
          <w:rFonts w:ascii="Arial" w:eastAsia="Calibri" w:hAnsi="Arial" w:cs="Arial"/>
          <w:sz w:val="28"/>
          <w:szCs w:val="28"/>
        </w:rPr>
        <w:t>в 2019 году рост мировой экономики составит 3,5% на 0,2 п.п. ниже прогнозного показателя (октябрь, 2018 года). Данный показатель отражает ряд не</w:t>
      </w:r>
      <w:r w:rsidR="00E8324B" w:rsidRPr="00C9149B">
        <w:rPr>
          <w:rFonts w:ascii="Arial" w:eastAsia="Calibri" w:hAnsi="Arial" w:cs="Arial"/>
          <w:sz w:val="28"/>
          <w:szCs w:val="28"/>
        </w:rPr>
        <w:t>определён</w:t>
      </w:r>
      <w:r w:rsidRPr="00C9149B">
        <w:rPr>
          <w:rFonts w:ascii="Arial" w:eastAsia="Calibri" w:hAnsi="Arial" w:cs="Arial"/>
          <w:sz w:val="28"/>
          <w:szCs w:val="28"/>
        </w:rPr>
        <w:t>ностей в мировой финансово-экономической сфере (в частности, в Европе и Азии).</w:t>
      </w:r>
    </w:p>
    <w:p w:rsidR="00B01D11" w:rsidRPr="00C9149B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C9149B">
        <w:rPr>
          <w:rFonts w:ascii="Arial" w:eastAsia="Calibri" w:hAnsi="Arial" w:cs="Arial"/>
          <w:sz w:val="28"/>
          <w:szCs w:val="28"/>
        </w:rPr>
        <w:t xml:space="preserve">Вместе с тем, </w:t>
      </w:r>
      <w:r w:rsidR="00913080" w:rsidRPr="00C9149B">
        <w:rPr>
          <w:rFonts w:ascii="Arial" w:eastAsia="Calibri" w:hAnsi="Arial" w:cs="Arial"/>
          <w:sz w:val="28"/>
          <w:szCs w:val="28"/>
        </w:rPr>
        <w:t>заявле</w:t>
      </w:r>
      <w:r w:rsidRPr="00C9149B">
        <w:rPr>
          <w:rFonts w:ascii="Arial" w:eastAsia="Calibri" w:hAnsi="Arial" w:cs="Arial"/>
          <w:sz w:val="28"/>
          <w:szCs w:val="28"/>
        </w:rPr>
        <w:t>ния</w:t>
      </w:r>
      <w:r w:rsidR="00913080" w:rsidRPr="00C9149B">
        <w:rPr>
          <w:rFonts w:ascii="Arial" w:eastAsia="Calibri" w:hAnsi="Arial" w:cs="Arial"/>
          <w:sz w:val="28"/>
          <w:szCs w:val="28"/>
        </w:rPr>
        <w:t xml:space="preserve"> </w:t>
      </w:r>
      <w:r w:rsidRPr="00C9149B">
        <w:rPr>
          <w:rFonts w:ascii="Arial" w:eastAsia="Calibri" w:hAnsi="Arial" w:cs="Arial"/>
          <w:sz w:val="28"/>
          <w:szCs w:val="28"/>
        </w:rPr>
        <w:t>центральных банков боль</w:t>
      </w:r>
      <w:r w:rsidR="004C3EFB">
        <w:rPr>
          <w:rFonts w:ascii="Arial" w:eastAsia="Calibri" w:hAnsi="Arial" w:cs="Arial"/>
          <w:sz w:val="28"/>
          <w:szCs w:val="28"/>
        </w:rPr>
        <w:t>шинства развитых стран в течение</w:t>
      </w:r>
      <w:r w:rsidRPr="00C9149B">
        <w:rPr>
          <w:rFonts w:ascii="Arial" w:eastAsia="Calibri" w:hAnsi="Arial" w:cs="Arial"/>
          <w:sz w:val="28"/>
          <w:szCs w:val="28"/>
        </w:rPr>
        <w:t xml:space="preserve"> I квартала 2019 года по поводу пересмотра курса проведения жёсткой денежно-кредитной политики, подчёркивали возможное расширение масштабов внедрения нетрадиционных инструментов при проведении денежно-кредитной политики, что, в свою очередь, повлияло на обменный курс национальных валют развивающихся стран и уровень цен на сырье.</w:t>
      </w:r>
    </w:p>
    <w:p w:rsidR="00B01D11" w:rsidRPr="00C9149B" w:rsidRDefault="00B01D11" w:rsidP="007E68CC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>В данном периоде обменные курсы национальных валют основных торговых партнёров Узбекистана имели относительно стабильную тенден</w:t>
      </w:r>
      <w:r w:rsidR="007E68CC">
        <w:rPr>
          <w:rFonts w:ascii="Arial" w:eastAsia="Calibri" w:hAnsi="Arial" w:cs="Arial"/>
          <w:sz w:val="28"/>
          <w:szCs w:val="28"/>
          <w:lang w:eastAsia="ru-RU"/>
        </w:rPr>
        <w:t xml:space="preserve">цию по отношению к доллару США.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В частности, курс казахского тенге укрепился на – 1,1%, китайского юаня – на 2,3% и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lastRenderedPageBreak/>
        <w:t>российского рубля – на 6,8%, тогда как турецкая лира ослабилась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br/>
        <w:t>на – 6,4%</w:t>
      </w:r>
      <w:r w:rsidR="002E3C86" w:rsidRPr="00C9149B">
        <w:rPr>
          <w:rFonts w:ascii="Arial" w:eastAsia="Calibri" w:hAnsi="Arial" w:cs="Arial"/>
          <w:sz w:val="28"/>
          <w:szCs w:val="28"/>
          <w:lang w:eastAsia="ru-RU"/>
        </w:rPr>
        <w:t>,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</w:t>
      </w:r>
      <w:r w:rsidR="002E3C86" w:rsidRPr="00C9149B">
        <w:rPr>
          <w:rFonts w:ascii="Arial" w:eastAsia="Calibri" w:hAnsi="Arial" w:cs="Arial"/>
          <w:sz w:val="28"/>
          <w:szCs w:val="28"/>
          <w:lang w:eastAsia="ru-RU"/>
        </w:rPr>
        <w:t xml:space="preserve">а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индекс доллара США вырос на 1,2% (с 95,70% до 96,81%).</w:t>
      </w:r>
    </w:p>
    <w:p w:rsidR="00B01D11" w:rsidRPr="00C9149B" w:rsidRDefault="00B01D11" w:rsidP="007E68CC">
      <w:pPr>
        <w:keepNext/>
        <w:keepLines/>
        <w:spacing w:before="40" w:after="120"/>
        <w:ind w:firstLine="709"/>
        <w:outlineLvl w:val="2"/>
        <w:rPr>
          <w:rFonts w:ascii="Arial" w:eastAsia="Times New Roman" w:hAnsi="Arial" w:cs="Times New Roman"/>
          <w:i/>
          <w:color w:val="000000"/>
          <w:sz w:val="28"/>
          <w:szCs w:val="24"/>
          <w:lang w:eastAsia="ru-RU"/>
        </w:rPr>
      </w:pPr>
      <w:bookmarkStart w:id="22" w:name="_Toc8114498"/>
      <w:r w:rsidRPr="00C9149B">
        <w:rPr>
          <w:rFonts w:ascii="Arial" w:eastAsia="Times New Roman" w:hAnsi="Arial" w:cs="Times New Roman"/>
          <w:i/>
          <w:color w:val="000000"/>
          <w:sz w:val="28"/>
          <w:szCs w:val="24"/>
          <w:lang w:eastAsia="ru-RU"/>
        </w:rPr>
        <w:t>Реальный и номинальный эффективный курс</w:t>
      </w:r>
      <w:bookmarkEnd w:id="22"/>
    </w:p>
    <w:p w:rsidR="00B01D11" w:rsidRPr="00C9149B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>В I квартале 2019 года реальный эффективный обменный курс вырос на 25,6% по сравнению с сентябрем 2017 года. Согласно предварительным расчётам, разрыв реального эффективного обменного курса в данном периоде имел тенденцию к сокращению</w:t>
      </w:r>
      <w:r w:rsidR="00913080" w:rsidRPr="00C9149B">
        <w:rPr>
          <w:rFonts w:ascii="Arial" w:eastAsia="Calibri" w:hAnsi="Arial" w:cs="Arial"/>
          <w:sz w:val="28"/>
          <w:szCs w:val="28"/>
          <w:lang w:eastAsia="ru-RU"/>
        </w:rPr>
        <w:t>.</w:t>
      </w:r>
      <w:r w:rsidR="00C36EB9">
        <w:rPr>
          <w:rFonts w:ascii="Arial" w:eastAsia="Calibri" w:hAnsi="Arial" w:cs="Arial"/>
          <w:sz w:val="28"/>
          <w:szCs w:val="28"/>
          <w:lang w:eastAsia="ru-RU"/>
        </w:rPr>
        <w:br/>
      </w:r>
      <w:r w:rsidR="00913080" w:rsidRPr="00C9149B">
        <w:rPr>
          <w:rFonts w:ascii="Arial" w:eastAsia="Calibri" w:hAnsi="Arial" w:cs="Arial"/>
          <w:sz w:val="28"/>
          <w:szCs w:val="28"/>
          <w:lang w:eastAsia="ru-RU"/>
        </w:rPr>
        <w:t>В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</w:t>
      </w:r>
      <w:r w:rsidR="00B232FC" w:rsidRPr="00C9149B">
        <w:rPr>
          <w:rFonts w:ascii="Arial" w:eastAsia="Calibri" w:hAnsi="Arial" w:cs="Arial"/>
          <w:sz w:val="28"/>
          <w:szCs w:val="28"/>
          <w:lang w:eastAsia="ru-RU"/>
        </w:rPr>
        <w:t xml:space="preserve">результате, к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конц</w:t>
      </w:r>
      <w:r w:rsidR="00B232FC" w:rsidRPr="00C9149B">
        <w:rPr>
          <w:rFonts w:ascii="Arial" w:eastAsia="Calibri" w:hAnsi="Arial" w:cs="Arial"/>
          <w:sz w:val="28"/>
          <w:szCs w:val="28"/>
          <w:lang w:eastAsia="ru-RU"/>
        </w:rPr>
        <w:t>у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марта</w:t>
      </w:r>
      <w:r w:rsidR="00913080" w:rsidRPr="00C9149B">
        <w:rPr>
          <w:rFonts w:ascii="Arial" w:eastAsia="Calibri" w:hAnsi="Arial" w:cs="Arial"/>
          <w:sz w:val="28"/>
          <w:szCs w:val="28"/>
          <w:lang w:eastAsia="ru-RU"/>
        </w:rPr>
        <w:t xml:space="preserve"> реальный эффективный обменный курс</w:t>
      </w:r>
      <w:r w:rsidR="00486838" w:rsidRPr="00C9149B">
        <w:rPr>
          <w:rFonts w:ascii="Arial" w:eastAsia="Calibri" w:hAnsi="Arial" w:cs="Arial"/>
          <w:sz w:val="28"/>
          <w:szCs w:val="28"/>
          <w:lang w:eastAsia="ru-RU"/>
        </w:rPr>
        <w:t xml:space="preserve"> восстановил своё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равновесное состояние (рис.</w:t>
      </w:r>
      <w:r w:rsidR="007F2D86" w:rsidRPr="00C9149B">
        <w:rPr>
          <w:rFonts w:ascii="Arial" w:eastAsia="Calibri" w:hAnsi="Arial" w:cs="Arial"/>
          <w:sz w:val="28"/>
          <w:szCs w:val="28"/>
          <w:lang w:eastAsia="ru-RU"/>
        </w:rPr>
        <w:t>2</w:t>
      </w:r>
      <w:r w:rsidR="00E30128">
        <w:rPr>
          <w:rFonts w:ascii="Arial" w:eastAsia="Calibri" w:hAnsi="Arial" w:cs="Arial"/>
          <w:sz w:val="28"/>
          <w:szCs w:val="28"/>
          <w:lang w:eastAsia="ru-RU"/>
        </w:rPr>
        <w:t>3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). </w:t>
      </w:r>
    </w:p>
    <w:tbl>
      <w:tblPr>
        <w:tblStyle w:val="12"/>
        <w:tblpPr w:leftFromText="180" w:rightFromText="180" w:vertAnchor="text" w:horzAnchor="margin" w:tblpY="431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10"/>
      </w:tblGrid>
      <w:tr w:rsidR="00B01D11" w:rsidRPr="00C9149B" w:rsidTr="002D19A9">
        <w:tc>
          <w:tcPr>
            <w:tcW w:w="5070" w:type="dxa"/>
          </w:tcPr>
          <w:p w:rsidR="00B01D11" w:rsidRPr="00C9149B" w:rsidRDefault="00B01D11" w:rsidP="002D19A9">
            <w:pPr>
              <w:spacing w:line="259" w:lineRule="auto"/>
              <w:jc w:val="center"/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</w:pPr>
            <w:r w:rsidRPr="00C9149B"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  <w:t xml:space="preserve">Динамика индексов номинального и </w:t>
            </w:r>
          </w:p>
          <w:p w:rsidR="00B01D11" w:rsidRPr="00C9149B" w:rsidRDefault="00B01D11" w:rsidP="002D19A9">
            <w:pPr>
              <w:spacing w:line="259" w:lineRule="auto"/>
              <w:jc w:val="center"/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</w:pPr>
            <w:r w:rsidRPr="00C9149B"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  <w:t xml:space="preserve">реального эффективных обменных </w:t>
            </w:r>
          </w:p>
          <w:p w:rsidR="00B01D11" w:rsidRPr="00C9149B" w:rsidRDefault="00B01D11" w:rsidP="002D19A9">
            <w:pPr>
              <w:spacing w:line="259" w:lineRule="auto"/>
              <w:jc w:val="center"/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</w:pPr>
            <w:r w:rsidRPr="00C9149B"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  <w:t>курсов  (2017 сент.=100)</w:t>
            </w:r>
          </w:p>
        </w:tc>
        <w:tc>
          <w:tcPr>
            <w:tcW w:w="4110" w:type="dxa"/>
          </w:tcPr>
          <w:p w:rsidR="00B01D11" w:rsidRPr="00C9149B" w:rsidRDefault="00B01D11" w:rsidP="002D19A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</w:pPr>
            <w:r w:rsidRPr="00C9149B"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  <w:t>Разрыв реального эффективного обменного курса</w:t>
            </w:r>
          </w:p>
        </w:tc>
      </w:tr>
    </w:tbl>
    <w:p w:rsidR="00B01D11" w:rsidRPr="00C9149B" w:rsidRDefault="00B01D11" w:rsidP="00B01D11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eastAsia="Calibri" w:hAnsi="Arial" w:cs="Arial"/>
          <w:i/>
          <w:sz w:val="28"/>
          <w:szCs w:val="28"/>
          <w:lang w:eastAsia="ru-RU"/>
        </w:rPr>
        <w:t xml:space="preserve"> </w:t>
      </w: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t>Рис. 2</w:t>
      </w:r>
      <w:r w:rsidR="00E30128">
        <w:rPr>
          <w:rFonts w:ascii="Arial" w:eastAsia="Times New Roman" w:hAnsi="Arial" w:cs="Arial"/>
          <w:i/>
          <w:color w:val="000000"/>
          <w:sz w:val="24"/>
          <w:szCs w:val="28"/>
        </w:rPr>
        <w:t>3</w:t>
      </w:r>
    </w:p>
    <w:p w:rsidR="00B01D11" w:rsidRPr="00C9149B" w:rsidRDefault="00B01D11" w:rsidP="00B01D11">
      <w:pPr>
        <w:jc w:val="center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3CCA6FD8" wp14:editId="3D31896F">
            <wp:extent cx="5822315" cy="225425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" t="1289" r="893" b="2010"/>
                    <a:stretch/>
                  </pic:blipFill>
                  <pic:spPr bwMode="auto">
                    <a:xfrm>
                      <a:off x="0" y="0"/>
                      <a:ext cx="5839176" cy="226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D11" w:rsidRPr="00C9149B" w:rsidRDefault="00B01D11" w:rsidP="00B01D11">
      <w:pPr>
        <w:ind w:firstLine="708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i/>
          <w:sz w:val="20"/>
        </w:rPr>
        <w:t xml:space="preserve">Источник: </w:t>
      </w:r>
      <w:r w:rsidR="00E8324B" w:rsidRPr="00C9149B">
        <w:rPr>
          <w:rFonts w:ascii="Arial" w:eastAsia="Calibri" w:hAnsi="Arial" w:cs="Arial"/>
          <w:i/>
          <w:sz w:val="20"/>
        </w:rPr>
        <w:t>расчёт</w:t>
      </w:r>
      <w:r w:rsidRPr="00C9149B">
        <w:rPr>
          <w:rFonts w:ascii="Arial" w:eastAsia="Calibri" w:hAnsi="Arial" w:cs="Arial"/>
          <w:i/>
          <w:sz w:val="20"/>
        </w:rPr>
        <w:t>ы Центрального банка</w:t>
      </w:r>
    </w:p>
    <w:p w:rsidR="00B01D11" w:rsidRPr="00C9149B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>Это обусловлено одновременным снижением годового уровня инфляции, устойчивой тенденцией изменения номинального обменного курса сума, а также изменением эффективности производства.</w:t>
      </w:r>
    </w:p>
    <w:p w:rsidR="006D02F1" w:rsidRPr="00C9149B" w:rsidRDefault="002635E9" w:rsidP="002635E9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В перспективе </w:t>
      </w:r>
      <w:r w:rsidR="006D02F1" w:rsidRPr="00C9149B">
        <w:rPr>
          <w:rFonts w:ascii="Arial" w:eastAsia="Calibri" w:hAnsi="Arial" w:cs="Arial"/>
          <w:sz w:val="28"/>
          <w:szCs w:val="28"/>
          <w:lang w:eastAsia="ru-RU"/>
        </w:rPr>
        <w:t xml:space="preserve">жёсткие денежно-кредитные условия будут способствовать уменьшению </w:t>
      </w:r>
      <w:r w:rsidR="004C3EFB">
        <w:rPr>
          <w:rFonts w:ascii="Arial" w:eastAsia="Calibri" w:hAnsi="Arial" w:cs="Arial"/>
          <w:sz w:val="28"/>
          <w:szCs w:val="28"/>
          <w:lang w:eastAsia="ru-RU"/>
        </w:rPr>
        <w:t>курсового разрыва и формированию</w:t>
      </w:r>
      <w:r w:rsidR="006D02F1" w:rsidRPr="00C9149B">
        <w:rPr>
          <w:rFonts w:ascii="Arial" w:eastAsia="Calibri" w:hAnsi="Arial" w:cs="Arial"/>
          <w:sz w:val="28"/>
          <w:szCs w:val="28"/>
          <w:lang w:eastAsia="ru-RU"/>
        </w:rPr>
        <w:t xml:space="preserve"> </w:t>
      </w:r>
      <w:r w:rsidR="00C65916" w:rsidRPr="00C9149B">
        <w:rPr>
          <w:rFonts w:ascii="Arial" w:eastAsia="Calibri" w:hAnsi="Arial" w:cs="Arial"/>
          <w:sz w:val="28"/>
          <w:szCs w:val="28"/>
          <w:lang w:eastAsia="ru-RU"/>
        </w:rPr>
        <w:t>реального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</w:t>
      </w:r>
      <w:r w:rsidR="006D02F1" w:rsidRPr="00C9149B">
        <w:rPr>
          <w:rFonts w:ascii="Arial" w:eastAsia="Calibri" w:hAnsi="Arial" w:cs="Arial"/>
          <w:sz w:val="28"/>
          <w:szCs w:val="28"/>
          <w:lang w:eastAsia="ru-RU"/>
        </w:rPr>
        <w:t xml:space="preserve">эффективного </w:t>
      </w:r>
      <w:r w:rsidR="004C3EFB">
        <w:rPr>
          <w:rFonts w:ascii="Arial" w:eastAsia="Calibri" w:hAnsi="Arial" w:cs="Arial"/>
          <w:sz w:val="28"/>
          <w:szCs w:val="28"/>
          <w:lang w:eastAsia="ru-RU"/>
        </w:rPr>
        <w:t xml:space="preserve">обменного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курс</w:t>
      </w:r>
      <w:r w:rsidR="006D02F1" w:rsidRPr="00C9149B">
        <w:rPr>
          <w:rFonts w:ascii="Arial" w:eastAsia="Calibri" w:hAnsi="Arial" w:cs="Arial"/>
          <w:sz w:val="28"/>
          <w:szCs w:val="28"/>
          <w:lang w:eastAsia="ru-RU"/>
        </w:rPr>
        <w:t xml:space="preserve">а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вблизи своих равновесных значений.</w:t>
      </w:r>
    </w:p>
    <w:p w:rsidR="00B01D11" w:rsidRPr="00C9149B" w:rsidRDefault="00B01D11" w:rsidP="00B01D11">
      <w:pPr>
        <w:keepNext/>
        <w:spacing w:before="240" w:after="60"/>
        <w:ind w:left="708"/>
        <w:outlineLvl w:val="1"/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23" w:name="_Toc8114499"/>
      <w:r w:rsidRPr="00C9149B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  <w:lang w:eastAsia="ru-RU"/>
        </w:rPr>
        <w:t>Анализ внутреннего валютного рынка</w:t>
      </w:r>
      <w:bookmarkEnd w:id="23"/>
    </w:p>
    <w:p w:rsidR="00B01D11" w:rsidRPr="00C9149B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>В I квартале 2019 года валовый спрос на иностранную валюту составил 2,7 млрд. долл. США, а темп роста – 30,4% по сравнению</w:t>
      </w:r>
      <w:r w:rsidR="00C36EB9">
        <w:rPr>
          <w:rFonts w:ascii="Arial" w:eastAsia="Calibri" w:hAnsi="Arial" w:cs="Arial"/>
          <w:sz w:val="28"/>
          <w:szCs w:val="28"/>
          <w:lang w:eastAsia="ru-RU"/>
        </w:rPr>
        <w:br/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с аналогичным периодом предыдущего года.</w:t>
      </w:r>
    </w:p>
    <w:p w:rsidR="00B01D11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lastRenderedPageBreak/>
        <w:t xml:space="preserve">В частности, в рассматриваемом периоде объём интервенций Центрального банка </w:t>
      </w:r>
      <w:r w:rsidR="00A3726F" w:rsidRPr="00C9149B">
        <w:rPr>
          <w:rFonts w:ascii="Arial" w:eastAsia="Calibri" w:hAnsi="Arial" w:cs="Arial"/>
          <w:sz w:val="28"/>
          <w:szCs w:val="28"/>
          <w:lang w:eastAsia="ru-RU"/>
        </w:rPr>
        <w:t>в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сумм</w:t>
      </w:r>
      <w:r w:rsidR="00A3726F" w:rsidRPr="00C9149B">
        <w:rPr>
          <w:rFonts w:ascii="Arial" w:eastAsia="Calibri" w:hAnsi="Arial" w:cs="Arial"/>
          <w:sz w:val="28"/>
          <w:szCs w:val="28"/>
          <w:lang w:eastAsia="ru-RU"/>
        </w:rPr>
        <w:t>е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914 млн. долл. США покрыл 33,9% спроса валютного рынка, и</w:t>
      </w:r>
      <w:r w:rsidR="00486838" w:rsidRPr="00C9149B">
        <w:rPr>
          <w:rFonts w:ascii="Arial" w:eastAsia="Calibri" w:hAnsi="Arial" w:cs="Arial"/>
          <w:sz w:val="28"/>
          <w:szCs w:val="28"/>
          <w:lang w:eastAsia="ru-RU"/>
        </w:rPr>
        <w:t xml:space="preserve"> соответствовал объёму приобретё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нного монетарного золота (925 млн. долл. США).</w:t>
      </w:r>
    </w:p>
    <w:p w:rsidR="00E30128" w:rsidRPr="00C9149B" w:rsidRDefault="00E30128" w:rsidP="00E30128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>Общий объём трансграничных переводов в течени</w:t>
      </w:r>
      <w:r>
        <w:rPr>
          <w:rFonts w:ascii="Arial" w:eastAsia="Calibri" w:hAnsi="Arial" w:cs="Arial"/>
          <w:sz w:val="28"/>
          <w:szCs w:val="28"/>
          <w:lang w:eastAsia="ru-RU"/>
        </w:rPr>
        <w:t>е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анализируемого периода составил 1,1 млрд. долл. США (рост на 12,1% к соответствующему периоду предыдущего года). Объём продажи иностранной валюты со стороны населения, вырос на 45,6% и составил 612 млн. долл. США.</w:t>
      </w:r>
    </w:p>
    <w:p w:rsidR="00B01D11" w:rsidRPr="00C9149B" w:rsidRDefault="00B01D11" w:rsidP="00B01D11">
      <w:pPr>
        <w:spacing w:before="120" w:after="120" w:line="269" w:lineRule="auto"/>
        <w:ind w:firstLine="709"/>
        <w:jc w:val="right"/>
        <w:rPr>
          <w:rFonts w:ascii="Arial" w:eastAsia="Calibri" w:hAnsi="Arial" w:cs="Arial"/>
          <w:i/>
          <w:sz w:val="28"/>
          <w:szCs w:val="28"/>
          <w:lang w:eastAsia="ru-RU"/>
        </w:rPr>
      </w:pP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t>Рис. 2</w:t>
      </w:r>
      <w:r w:rsidR="00E30128">
        <w:rPr>
          <w:rFonts w:ascii="Arial" w:eastAsia="Times New Roman" w:hAnsi="Arial" w:cs="Arial"/>
          <w:i/>
          <w:color w:val="000000"/>
          <w:sz w:val="24"/>
          <w:szCs w:val="28"/>
        </w:rPr>
        <w:t>4</w:t>
      </w:r>
    </w:p>
    <w:tbl>
      <w:tblPr>
        <w:tblStyle w:val="12"/>
        <w:tblpPr w:leftFromText="180" w:rightFromText="180" w:vertAnchor="text" w:horzAnchor="margin" w:tblpX="108" w:tblpY="16"/>
        <w:tblW w:w="9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819"/>
      </w:tblGrid>
      <w:tr w:rsidR="00B01D11" w:rsidRPr="00C9149B" w:rsidTr="002D19A9">
        <w:tc>
          <w:tcPr>
            <w:tcW w:w="4644" w:type="dxa"/>
          </w:tcPr>
          <w:p w:rsidR="00B01D11" w:rsidRPr="00C9149B" w:rsidRDefault="00B01D11" w:rsidP="002D19A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</w:pPr>
            <w:r w:rsidRPr="00C9149B"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  <w:t>Объём интервенций Центрального банка</w:t>
            </w:r>
          </w:p>
        </w:tc>
        <w:tc>
          <w:tcPr>
            <w:tcW w:w="4819" w:type="dxa"/>
          </w:tcPr>
          <w:p w:rsidR="00B01D11" w:rsidRPr="00C9149B" w:rsidRDefault="00B01D11" w:rsidP="002D19A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</w:pPr>
            <w:r w:rsidRPr="00C9149B">
              <w:rPr>
                <w:rFonts w:ascii="Arial" w:eastAsia="Calibri" w:hAnsi="Arial" w:cs="Arial"/>
                <w:b/>
                <w:i/>
                <w:sz w:val="24"/>
                <w:szCs w:val="28"/>
                <w:lang w:eastAsia="ru-RU"/>
              </w:rPr>
              <w:t>Индекс обменного курса национальной валюты и доллара</w:t>
            </w:r>
          </w:p>
        </w:tc>
      </w:tr>
    </w:tbl>
    <w:p w:rsidR="00B01D11" w:rsidRPr="00C9149B" w:rsidRDefault="00B01D11" w:rsidP="00B01D11">
      <w:pPr>
        <w:spacing w:line="240" w:lineRule="auto"/>
        <w:jc w:val="right"/>
        <w:rPr>
          <w:rFonts w:ascii="Arial" w:eastAsia="Calibri" w:hAnsi="Arial" w:cs="Arial"/>
          <w:i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30724A9B" wp14:editId="2BA4E9A3">
            <wp:extent cx="5888355" cy="25273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" t="1602" r="656" b="1505"/>
                    <a:stretch/>
                  </pic:blipFill>
                  <pic:spPr bwMode="auto">
                    <a:xfrm>
                      <a:off x="0" y="0"/>
                      <a:ext cx="5951822" cy="25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D11" w:rsidRPr="00C9149B" w:rsidRDefault="00B01D11" w:rsidP="00B01D11">
      <w:pPr>
        <w:ind w:firstLine="708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i/>
          <w:sz w:val="20"/>
        </w:rPr>
        <w:t xml:space="preserve">Источник: </w:t>
      </w:r>
      <w:r w:rsidR="00E8324B" w:rsidRPr="00C9149B">
        <w:rPr>
          <w:rFonts w:ascii="Arial" w:eastAsia="Calibri" w:hAnsi="Arial" w:cs="Arial"/>
          <w:i/>
          <w:sz w:val="20"/>
        </w:rPr>
        <w:t>расчёт</w:t>
      </w:r>
      <w:r w:rsidRPr="00C9149B">
        <w:rPr>
          <w:rFonts w:ascii="Arial" w:eastAsia="Calibri" w:hAnsi="Arial" w:cs="Arial"/>
          <w:i/>
          <w:sz w:val="20"/>
        </w:rPr>
        <w:t>ы Центрального банка</w:t>
      </w:r>
    </w:p>
    <w:p w:rsidR="00B01D11" w:rsidRPr="00C9149B" w:rsidRDefault="00A3726F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>С</w:t>
      </w:r>
      <w:r w:rsidR="00B01D11" w:rsidRPr="00C9149B">
        <w:rPr>
          <w:rFonts w:ascii="Arial" w:eastAsia="Calibri" w:hAnsi="Arial" w:cs="Arial"/>
          <w:sz w:val="28"/>
          <w:szCs w:val="28"/>
          <w:lang w:eastAsia="ru-RU"/>
        </w:rPr>
        <w:t xml:space="preserve">умма иностранной валюты, </w:t>
      </w:r>
      <w:r w:rsidR="00E8324B" w:rsidRPr="00C9149B">
        <w:rPr>
          <w:rFonts w:ascii="Arial" w:eastAsia="Calibri" w:hAnsi="Arial" w:cs="Arial"/>
          <w:sz w:val="28"/>
          <w:szCs w:val="28"/>
          <w:lang w:eastAsia="ru-RU"/>
        </w:rPr>
        <w:t>приобретён</w:t>
      </w:r>
      <w:r w:rsidR="00B01D11" w:rsidRPr="00C9149B">
        <w:rPr>
          <w:rFonts w:ascii="Arial" w:eastAsia="Calibri" w:hAnsi="Arial" w:cs="Arial"/>
          <w:sz w:val="28"/>
          <w:szCs w:val="28"/>
          <w:lang w:eastAsia="ru-RU"/>
        </w:rPr>
        <w:t>ная населением</w:t>
      </w:r>
      <w:r w:rsidR="007E68CC">
        <w:rPr>
          <w:rFonts w:ascii="Arial" w:eastAsia="Calibri" w:hAnsi="Arial" w:cs="Arial"/>
          <w:sz w:val="28"/>
          <w:szCs w:val="28"/>
          <w:lang w:eastAsia="ru-RU"/>
        </w:rPr>
        <w:br/>
      </w:r>
      <w:r w:rsidR="00B01D11" w:rsidRPr="00C9149B">
        <w:rPr>
          <w:rFonts w:ascii="Arial" w:eastAsia="Calibri" w:hAnsi="Arial" w:cs="Arial"/>
          <w:sz w:val="28"/>
          <w:szCs w:val="28"/>
          <w:lang w:eastAsia="ru-RU"/>
        </w:rPr>
        <w:t>у коммерческих банков, составила 255 млн. долл. США (рост в 2,5 раза по сравнению с аналогичным периодом 2018 года).</w:t>
      </w:r>
    </w:p>
    <w:p w:rsidR="00B01D11" w:rsidRPr="00C9149B" w:rsidRDefault="00B01D11" w:rsidP="00B01D11">
      <w:pPr>
        <w:keepNext/>
        <w:spacing w:before="240" w:after="60"/>
        <w:ind w:left="708"/>
        <w:outlineLvl w:val="1"/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24" w:name="_Toc8114500"/>
      <w:r w:rsidRPr="00C9149B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8"/>
          <w:lang w:eastAsia="ru-RU"/>
        </w:rPr>
        <w:t>Влияние обменного курса на инфляцию</w:t>
      </w:r>
      <w:bookmarkEnd w:id="24"/>
    </w:p>
    <w:p w:rsidR="007E68CC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Согласно оценкам, эластичность обменного курса по инфляции в I квартале 2019 года сократилась на 0,03 п.п. по сравнению с аналогичным периодом предыдущего года, и составила 0,17%. </w:t>
      </w:r>
    </w:p>
    <w:p w:rsidR="00B01D11" w:rsidRPr="00C9149B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>Это связано с относительно стабильной динамикой курса сума на внутреннем валютном рынке, а также постепенным ослаблени</w:t>
      </w:r>
      <w:r w:rsidR="00C65916" w:rsidRPr="00C9149B">
        <w:rPr>
          <w:rFonts w:ascii="Arial" w:eastAsia="Calibri" w:hAnsi="Arial" w:cs="Arial"/>
          <w:sz w:val="28"/>
          <w:szCs w:val="28"/>
          <w:lang w:eastAsia="ru-RU"/>
        </w:rPr>
        <w:t>ем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влияния либерализации</w:t>
      </w:r>
      <w:r w:rsidR="00B232FC" w:rsidRPr="00C9149B">
        <w:rPr>
          <w:rFonts w:ascii="Arial" w:eastAsia="Calibri" w:hAnsi="Arial" w:cs="Arial"/>
          <w:sz w:val="28"/>
          <w:szCs w:val="28"/>
          <w:lang w:eastAsia="ru-RU"/>
        </w:rPr>
        <w:t xml:space="preserve"> обменного курса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 национальной валюты</w:t>
      </w:r>
      <w:r w:rsidR="00A3726F" w:rsidRPr="00C9149B">
        <w:rPr>
          <w:rFonts w:ascii="Arial" w:eastAsia="Calibri" w:hAnsi="Arial" w:cs="Arial"/>
          <w:sz w:val="28"/>
          <w:szCs w:val="28"/>
          <w:lang w:eastAsia="ru-RU"/>
        </w:rPr>
        <w:t xml:space="preserve"> на этот процесс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.</w:t>
      </w:r>
    </w:p>
    <w:p w:rsidR="007E68CC" w:rsidRDefault="007E68CC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</w:p>
    <w:p w:rsidR="00B01D11" w:rsidRPr="00C9149B" w:rsidRDefault="00B01D11" w:rsidP="00B01D11">
      <w:pPr>
        <w:ind w:firstLine="708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lastRenderedPageBreak/>
        <w:t>Вместе с тем, эмпирический анализ показывает, что резкие колебания валютного курса в III квартале 2018 года привели к росту эластичности и сокращению периода влияния на инфляцию.</w:t>
      </w:r>
      <w:r w:rsidR="007F2D86" w:rsidRPr="00C9149B">
        <w:rPr>
          <w:rFonts w:ascii="Arial" w:eastAsia="Calibri" w:hAnsi="Arial" w:cs="Arial"/>
          <w:sz w:val="28"/>
          <w:szCs w:val="28"/>
          <w:lang w:eastAsia="ru-RU"/>
        </w:rPr>
        <w:br/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В частности, эластичность </w:t>
      </w:r>
      <w:r w:rsidR="00A3726F" w:rsidRPr="00C9149B">
        <w:rPr>
          <w:rFonts w:ascii="Arial" w:eastAsia="Calibri" w:hAnsi="Arial" w:cs="Arial"/>
          <w:sz w:val="28"/>
          <w:szCs w:val="28"/>
          <w:lang w:eastAsia="ru-RU"/>
        </w:rPr>
        <w:t xml:space="preserve">с учётом влияния либерализации валюты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выросла до 0,22%,.</w:t>
      </w:r>
    </w:p>
    <w:p w:rsidR="007E68CC" w:rsidRDefault="00B01D11" w:rsidP="00B01D11">
      <w:pPr>
        <w:tabs>
          <w:tab w:val="left" w:pos="851"/>
        </w:tabs>
        <w:spacing w:after="120" w:line="269" w:lineRule="auto"/>
        <w:ind w:firstLine="709"/>
        <w:jc w:val="both"/>
        <w:rPr>
          <w:rFonts w:ascii="Arial" w:eastAsia="Calibri" w:hAnsi="Arial" w:cs="Arial"/>
          <w:sz w:val="28"/>
          <w:szCs w:val="28"/>
          <w:lang w:eastAsia="ru-RU"/>
        </w:rPr>
      </w:pPr>
      <w:r w:rsidRPr="00C9149B">
        <w:rPr>
          <w:rFonts w:ascii="Arial" w:eastAsia="Calibri" w:hAnsi="Arial" w:cs="Arial"/>
          <w:sz w:val="28"/>
          <w:szCs w:val="28"/>
          <w:lang w:eastAsia="ru-RU"/>
        </w:rPr>
        <w:t xml:space="preserve">В то </w:t>
      </w:r>
      <w:r w:rsidR="00A3726F" w:rsidRPr="00C9149B">
        <w:rPr>
          <w:rFonts w:ascii="Arial" w:eastAsia="Calibri" w:hAnsi="Arial" w:cs="Arial"/>
          <w:sz w:val="28"/>
          <w:szCs w:val="28"/>
          <w:lang w:eastAsia="ru-RU"/>
        </w:rPr>
        <w:t xml:space="preserve">же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время как влияние изменения обменного</w:t>
      </w:r>
      <w:r w:rsidR="00486838" w:rsidRPr="00C9149B">
        <w:rPr>
          <w:rFonts w:ascii="Arial" w:eastAsia="Calibri" w:hAnsi="Arial" w:cs="Arial"/>
          <w:sz w:val="28"/>
          <w:szCs w:val="28"/>
          <w:lang w:eastAsia="ru-RU"/>
        </w:rPr>
        <w:t xml:space="preserve"> курса на уровень инфляции остаё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тся статистически значимым до</w:t>
      </w:r>
      <w:r w:rsidR="0015552C" w:rsidRPr="00C9149B">
        <w:rPr>
          <w:rFonts w:ascii="Arial" w:eastAsia="Calibri" w:hAnsi="Arial" w:cs="Arial"/>
          <w:sz w:val="28"/>
          <w:szCs w:val="28"/>
          <w:lang w:eastAsia="ru-RU"/>
        </w:rPr>
        <w:t xml:space="preserve"> 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7 кварталов, ег</w:t>
      </w:r>
      <w:r w:rsidR="00486838" w:rsidRPr="00C9149B">
        <w:rPr>
          <w:rFonts w:ascii="Arial" w:eastAsia="Calibri" w:hAnsi="Arial" w:cs="Arial"/>
          <w:sz w:val="28"/>
          <w:szCs w:val="28"/>
          <w:lang w:eastAsia="ru-RU"/>
        </w:rPr>
        <w:t>о максимальное воздействие остаё</w:t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тся неизменным по сравнению</w:t>
      </w:r>
      <w:r w:rsidR="00C36EB9">
        <w:rPr>
          <w:rFonts w:ascii="Arial" w:eastAsia="Calibri" w:hAnsi="Arial" w:cs="Arial"/>
          <w:sz w:val="28"/>
          <w:szCs w:val="28"/>
          <w:lang w:eastAsia="ru-RU"/>
        </w:rPr>
        <w:br/>
      </w:r>
      <w:r w:rsidRPr="00C9149B">
        <w:rPr>
          <w:rFonts w:ascii="Arial" w:eastAsia="Calibri" w:hAnsi="Arial" w:cs="Arial"/>
          <w:sz w:val="28"/>
          <w:szCs w:val="28"/>
          <w:lang w:eastAsia="ru-RU"/>
        </w:rPr>
        <w:t>с началом года, и приходится на период между 2-4 кварталами.</w:t>
      </w:r>
    </w:p>
    <w:p w:rsidR="007E68CC" w:rsidRDefault="007E68CC" w:rsidP="007E68CC">
      <w:pPr>
        <w:rPr>
          <w:lang w:eastAsia="ru-RU"/>
        </w:rPr>
      </w:pPr>
      <w:r>
        <w:rPr>
          <w:lang w:eastAsia="ru-RU"/>
        </w:rPr>
        <w:br w:type="page"/>
      </w:r>
    </w:p>
    <w:p w:rsidR="00356BA4" w:rsidRPr="00C9149B" w:rsidRDefault="0009740F" w:rsidP="002755B7">
      <w:pPr>
        <w:pStyle w:val="1"/>
      </w:pPr>
      <w:bookmarkStart w:id="25" w:name="_Toc8114501"/>
      <w:r w:rsidRPr="00C9149B">
        <w:lastRenderedPageBreak/>
        <w:t xml:space="preserve">V. </w:t>
      </w:r>
      <w:r w:rsidR="00356BA4" w:rsidRPr="00C9149B">
        <w:t>Прогноз</w:t>
      </w:r>
      <w:bookmarkEnd w:id="25"/>
    </w:p>
    <w:p w:rsidR="00356BA4" w:rsidRPr="00C9149B" w:rsidRDefault="00356BA4" w:rsidP="002755B7">
      <w:pPr>
        <w:pStyle w:val="2"/>
      </w:pPr>
      <w:bookmarkStart w:id="26" w:name="_Toc8114502"/>
      <w:r w:rsidRPr="00C9149B">
        <w:t>Прогноз ликвидности</w:t>
      </w:r>
      <w:bookmarkEnd w:id="26"/>
    </w:p>
    <w:p w:rsidR="0015552C" w:rsidRPr="00C9149B" w:rsidRDefault="00356BA4" w:rsidP="00356BA4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Во II квартале 2019 года ликвидность в банковской системе будет формироваться </w:t>
      </w:r>
      <w:r w:rsidR="0015552C" w:rsidRPr="00C9149B">
        <w:rPr>
          <w:rFonts w:ascii="Arial" w:hAnsi="Arial" w:cs="Arial"/>
          <w:sz w:val="28"/>
          <w:szCs w:val="28"/>
        </w:rPr>
        <w:t xml:space="preserve">под влиянием изменения остатка средств на </w:t>
      </w:r>
      <w:r w:rsidR="00E8324B" w:rsidRPr="00C9149B">
        <w:rPr>
          <w:rFonts w:ascii="Arial" w:hAnsi="Arial" w:cs="Arial"/>
          <w:sz w:val="28"/>
          <w:szCs w:val="28"/>
        </w:rPr>
        <w:t>счёт</w:t>
      </w:r>
      <w:r w:rsidR="0015552C" w:rsidRPr="00C9149B">
        <w:rPr>
          <w:rFonts w:ascii="Arial" w:hAnsi="Arial" w:cs="Arial"/>
          <w:sz w:val="28"/>
          <w:szCs w:val="28"/>
        </w:rPr>
        <w:t xml:space="preserve">ах правительства в Центральном банке, сезонного увеличения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="0015552C" w:rsidRPr="00C9149B">
        <w:rPr>
          <w:rFonts w:ascii="Arial" w:hAnsi="Arial" w:cs="Arial"/>
          <w:sz w:val="28"/>
          <w:szCs w:val="28"/>
        </w:rPr>
        <w:t xml:space="preserve">ов </w:t>
      </w:r>
      <w:r w:rsidRPr="00C9149B">
        <w:rPr>
          <w:rFonts w:ascii="Arial" w:hAnsi="Arial" w:cs="Arial"/>
          <w:sz w:val="28"/>
          <w:szCs w:val="28"/>
        </w:rPr>
        <w:t>наличн</w:t>
      </w:r>
      <w:r w:rsidR="0015552C" w:rsidRPr="00C9149B">
        <w:rPr>
          <w:rFonts w:ascii="Arial" w:hAnsi="Arial" w:cs="Arial"/>
          <w:sz w:val="28"/>
          <w:szCs w:val="28"/>
        </w:rPr>
        <w:t xml:space="preserve">ых денег в обращении, а также в зависимости от операций </w:t>
      </w:r>
      <w:r w:rsidRPr="00C9149B">
        <w:rPr>
          <w:rFonts w:ascii="Arial" w:hAnsi="Arial" w:cs="Arial"/>
          <w:sz w:val="28"/>
          <w:szCs w:val="28"/>
        </w:rPr>
        <w:t>между коммерческими банками и Центральным банком</w:t>
      </w:r>
      <w:r w:rsidR="0015552C" w:rsidRPr="00C9149B">
        <w:rPr>
          <w:rFonts w:ascii="Arial" w:hAnsi="Arial" w:cs="Arial"/>
          <w:sz w:val="28"/>
          <w:szCs w:val="28"/>
        </w:rPr>
        <w:t>.</w:t>
      </w:r>
    </w:p>
    <w:p w:rsidR="00356BA4" w:rsidRPr="00C9149B" w:rsidRDefault="0015552C" w:rsidP="00356BA4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При этом, </w:t>
      </w:r>
      <w:r w:rsidR="00356BA4" w:rsidRPr="00C9149B">
        <w:rPr>
          <w:rFonts w:ascii="Arial" w:hAnsi="Arial" w:cs="Arial"/>
          <w:sz w:val="28"/>
          <w:szCs w:val="28"/>
        </w:rPr>
        <w:t xml:space="preserve">сезонное увеличение поступлений иностранной валюты во II квартале на внутренний валютный рынок может снизить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="00356BA4" w:rsidRPr="00C9149B">
        <w:rPr>
          <w:rFonts w:ascii="Arial" w:hAnsi="Arial" w:cs="Arial"/>
          <w:sz w:val="28"/>
          <w:szCs w:val="28"/>
        </w:rPr>
        <w:t>ы интервенций Центрального банка на внутреннем валютном рынке и возможность проведения операций по стерилизации в необходимых объёмах.</w:t>
      </w:r>
    </w:p>
    <w:p w:rsidR="006B7511" w:rsidRPr="00C9149B" w:rsidRDefault="006B7511" w:rsidP="006B7511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t>Рис. 2</w:t>
      </w:r>
      <w:r w:rsidR="00E30128">
        <w:rPr>
          <w:rFonts w:ascii="Arial" w:eastAsia="Times New Roman" w:hAnsi="Arial" w:cs="Arial"/>
          <w:i/>
          <w:color w:val="000000"/>
          <w:sz w:val="24"/>
          <w:szCs w:val="28"/>
        </w:rPr>
        <w:t>5</w:t>
      </w:r>
    </w:p>
    <w:p w:rsidR="00356BA4" w:rsidRPr="00C9149B" w:rsidRDefault="00356BA4" w:rsidP="00356BA4">
      <w:pPr>
        <w:spacing w:after="300" w:line="240" w:lineRule="auto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 w:rsidRPr="00C9149B">
        <w:rPr>
          <w:rFonts w:ascii="Arial" w:hAnsi="Arial" w:cs="Arial"/>
          <w:b/>
          <w:color w:val="000000" w:themeColor="text1"/>
          <w:sz w:val="24"/>
          <w:szCs w:val="28"/>
        </w:rPr>
        <w:t>Прогноз ликвид</w:t>
      </w:r>
      <w:r w:rsidR="00C65916" w:rsidRPr="00C9149B">
        <w:rPr>
          <w:rFonts w:ascii="Arial" w:hAnsi="Arial" w:cs="Arial"/>
          <w:b/>
          <w:color w:val="000000" w:themeColor="text1"/>
          <w:sz w:val="24"/>
          <w:szCs w:val="28"/>
        </w:rPr>
        <w:t>ности банковской системы и межба</w:t>
      </w:r>
      <w:r w:rsidRPr="00C9149B">
        <w:rPr>
          <w:rFonts w:ascii="Arial" w:hAnsi="Arial" w:cs="Arial"/>
          <w:b/>
          <w:color w:val="000000" w:themeColor="text1"/>
          <w:sz w:val="24"/>
          <w:szCs w:val="28"/>
        </w:rPr>
        <w:t>нковские</w:t>
      </w:r>
      <w:r w:rsidRPr="00C9149B">
        <w:rPr>
          <w:rFonts w:ascii="Arial" w:hAnsi="Arial" w:cs="Arial"/>
          <w:b/>
          <w:color w:val="000000" w:themeColor="text1"/>
          <w:sz w:val="24"/>
          <w:szCs w:val="28"/>
        </w:rPr>
        <w:br/>
        <w:t>процентные ставки</w:t>
      </w:r>
    </w:p>
    <w:p w:rsidR="00356BA4" w:rsidRDefault="006B7511" w:rsidP="00C36EB9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70A3D712" wp14:editId="587ECAF8">
            <wp:extent cx="5939790" cy="2955429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14126" t="28027" r="15898" b="10071"/>
                    <a:stretch/>
                  </pic:blipFill>
                  <pic:spPr bwMode="auto">
                    <a:xfrm>
                      <a:off x="0" y="0"/>
                      <a:ext cx="5939790" cy="295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1E9" w:rsidRPr="00300418" w:rsidRDefault="00FA31E9" w:rsidP="00FA31E9">
      <w:pPr>
        <w:spacing w:before="120" w:after="12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  <w:r>
        <w:rPr>
          <w:rFonts w:ascii="Arial" w:hAnsi="Arial" w:cs="Arial"/>
          <w:i/>
          <w:sz w:val="20"/>
          <w:lang w:val="uz-Cyrl-UZ"/>
        </w:rPr>
        <w:t xml:space="preserve"> </w:t>
      </w:r>
    </w:p>
    <w:p w:rsidR="00356BA4" w:rsidRPr="00C9149B" w:rsidRDefault="00356BA4" w:rsidP="00356BA4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 связи с возможным влиянием вышеупомянутых автономных факторов на уровень ликвидности в банковской системе (без учёта обязательных резервов), во II квартале 2019 года среднемесячный уровень ликвидности банковской системы прогнозируется в пределах </w:t>
      </w:r>
      <w:r w:rsidRPr="00C9149B">
        <w:rPr>
          <w:rFonts w:ascii="Arial" w:hAnsi="Arial" w:cs="Arial"/>
          <w:b/>
          <w:sz w:val="28"/>
          <w:szCs w:val="28"/>
        </w:rPr>
        <w:t>5,6-6,0 трлн.</w:t>
      </w:r>
      <w:r w:rsidRPr="00C9149B">
        <w:rPr>
          <w:rFonts w:ascii="Arial" w:hAnsi="Arial" w:cs="Arial"/>
          <w:sz w:val="28"/>
          <w:szCs w:val="28"/>
        </w:rPr>
        <w:t xml:space="preserve"> сум.</w:t>
      </w:r>
    </w:p>
    <w:p w:rsidR="00356BA4" w:rsidRPr="00C9149B" w:rsidRDefault="00356BA4" w:rsidP="00356BA4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Результаты эмпирического анализа показывают существование отрицательной взаимосвязи между уровнем ликвидности в банковской </w:t>
      </w:r>
      <w:r w:rsidRPr="00C9149B">
        <w:rPr>
          <w:rFonts w:ascii="Arial" w:hAnsi="Arial" w:cs="Arial"/>
          <w:sz w:val="28"/>
          <w:szCs w:val="28"/>
        </w:rPr>
        <w:lastRenderedPageBreak/>
        <w:t>системе и межб</w:t>
      </w:r>
      <w:r w:rsidR="004C3EFB">
        <w:rPr>
          <w:rFonts w:ascii="Arial" w:hAnsi="Arial" w:cs="Arial"/>
          <w:sz w:val="28"/>
          <w:szCs w:val="28"/>
        </w:rPr>
        <w:t xml:space="preserve">анковскими процентными ставками. В частности, </w:t>
      </w:r>
      <w:r w:rsidRPr="00C9149B">
        <w:rPr>
          <w:rFonts w:ascii="Arial" w:hAnsi="Arial" w:cs="Arial"/>
          <w:sz w:val="28"/>
          <w:szCs w:val="28"/>
        </w:rPr>
        <w:t>увеличение уровня ликвидности на 1 трлн. сум приводит к снижению межбанковских ставок на 0,7 п.п.</w:t>
      </w:r>
    </w:p>
    <w:p w:rsidR="006B7511" w:rsidRPr="00C9149B" w:rsidRDefault="00054A2F" w:rsidP="006B7511">
      <w:pPr>
        <w:spacing w:before="120" w:after="120" w:line="269" w:lineRule="auto"/>
        <w:ind w:firstLine="709"/>
        <w:jc w:val="right"/>
        <w:rPr>
          <w:rFonts w:ascii="Arial" w:eastAsia="Times New Roman" w:hAnsi="Arial" w:cs="Arial"/>
          <w:i/>
          <w:color w:val="000000"/>
          <w:sz w:val="24"/>
          <w:szCs w:val="28"/>
        </w:rPr>
      </w:pPr>
      <w:r w:rsidRPr="00C9149B">
        <w:rPr>
          <w:rFonts w:ascii="Arial" w:eastAsia="Times New Roman" w:hAnsi="Arial" w:cs="Arial"/>
          <w:i/>
          <w:color w:val="000000"/>
          <w:sz w:val="24"/>
          <w:szCs w:val="28"/>
        </w:rPr>
        <w:t xml:space="preserve">Рис. </w:t>
      </w:r>
      <w:r w:rsidR="00E30128">
        <w:rPr>
          <w:rFonts w:ascii="Arial" w:eastAsia="Times New Roman" w:hAnsi="Arial" w:cs="Arial"/>
          <w:i/>
          <w:color w:val="000000"/>
          <w:sz w:val="24"/>
          <w:szCs w:val="28"/>
        </w:rPr>
        <w:t>26</w:t>
      </w:r>
    </w:p>
    <w:p w:rsidR="00356BA4" w:rsidRPr="00C9149B" w:rsidRDefault="00356BA4" w:rsidP="00356BA4">
      <w:pPr>
        <w:spacing w:before="120" w:after="120" w:line="276" w:lineRule="auto"/>
        <w:jc w:val="center"/>
        <w:rPr>
          <w:rFonts w:ascii="Arial" w:hAnsi="Arial" w:cs="Arial"/>
          <w:b/>
          <w:sz w:val="24"/>
          <w:szCs w:val="28"/>
        </w:rPr>
      </w:pPr>
      <w:r w:rsidRPr="00C9149B">
        <w:rPr>
          <w:rFonts w:ascii="Arial" w:hAnsi="Arial" w:cs="Arial"/>
          <w:b/>
          <w:sz w:val="24"/>
          <w:szCs w:val="28"/>
        </w:rPr>
        <w:t xml:space="preserve">Прогноз и факторы формирования ликвидности банковской системы  </w:t>
      </w:r>
    </w:p>
    <w:p w:rsidR="00356BA4" w:rsidRDefault="00B023A1" w:rsidP="00356BA4">
      <w:pPr>
        <w:spacing w:before="120" w:after="120" w:line="276" w:lineRule="auto"/>
        <w:rPr>
          <w:rFonts w:ascii="Arial" w:hAnsi="Arial" w:cs="Arial"/>
          <w:b/>
          <w:sz w:val="24"/>
          <w:szCs w:val="28"/>
        </w:rPr>
      </w:pPr>
      <w:r w:rsidRPr="00C9149B">
        <w:rPr>
          <w:noProof/>
          <w:lang w:eastAsia="ru-RU"/>
        </w:rPr>
        <w:drawing>
          <wp:inline distT="0" distB="0" distL="0" distR="0" wp14:anchorId="133D68A2" wp14:editId="35E3CED7">
            <wp:extent cx="5922982" cy="3641743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2538" t="25411" r="34595" b="13825"/>
                    <a:stretch/>
                  </pic:blipFill>
                  <pic:spPr bwMode="auto">
                    <a:xfrm>
                      <a:off x="0" y="0"/>
                      <a:ext cx="5945838" cy="365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1E9" w:rsidRPr="00300418" w:rsidRDefault="00FA31E9" w:rsidP="00FA31E9">
      <w:pPr>
        <w:spacing w:before="120" w:after="12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9149B">
        <w:rPr>
          <w:rFonts w:ascii="Arial" w:hAnsi="Arial" w:cs="Arial"/>
          <w:i/>
          <w:sz w:val="20"/>
        </w:rPr>
        <w:t>Источник: расчёты Центрального банка</w:t>
      </w:r>
      <w:r>
        <w:rPr>
          <w:rFonts w:ascii="Arial" w:hAnsi="Arial" w:cs="Arial"/>
          <w:i/>
          <w:sz w:val="20"/>
          <w:lang w:val="uz-Cyrl-UZ"/>
        </w:rPr>
        <w:t xml:space="preserve"> </w:t>
      </w:r>
    </w:p>
    <w:p w:rsidR="00356BA4" w:rsidRPr="00C9149B" w:rsidRDefault="00356BA4" w:rsidP="00356BA4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Следует отметить, что прогнозный показатель среднего остатка ликвидности, сформированн</w:t>
      </w:r>
      <w:r w:rsidR="00C65916" w:rsidRPr="00C9149B">
        <w:rPr>
          <w:rFonts w:ascii="Arial" w:hAnsi="Arial" w:cs="Arial"/>
          <w:sz w:val="28"/>
          <w:szCs w:val="28"/>
        </w:rPr>
        <w:t>ый</w:t>
      </w:r>
      <w:r w:rsidRPr="00C9149B">
        <w:rPr>
          <w:rFonts w:ascii="Arial" w:hAnsi="Arial" w:cs="Arial"/>
          <w:sz w:val="28"/>
          <w:szCs w:val="28"/>
        </w:rPr>
        <w:t xml:space="preserve"> с </w:t>
      </w:r>
      <w:r w:rsidR="00E8324B" w:rsidRPr="00C9149B">
        <w:rPr>
          <w:rFonts w:ascii="Arial" w:hAnsi="Arial" w:cs="Arial"/>
          <w:sz w:val="28"/>
          <w:szCs w:val="28"/>
        </w:rPr>
        <w:t>учёт</w:t>
      </w:r>
      <w:r w:rsidRPr="00C9149B">
        <w:rPr>
          <w:rFonts w:ascii="Arial" w:hAnsi="Arial" w:cs="Arial"/>
          <w:sz w:val="28"/>
          <w:szCs w:val="28"/>
        </w:rPr>
        <w:t>ом автономных факторов, превышает уровень оптимальной ликвидности на 50%.</w:t>
      </w:r>
    </w:p>
    <w:p w:rsidR="00356BA4" w:rsidRPr="00C9149B" w:rsidRDefault="00356BA4" w:rsidP="00356BA4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Это в свою очередь, обуславливает снижение влияния монетарных факторов на ст</w:t>
      </w:r>
      <w:r w:rsidR="00886CC1" w:rsidRPr="00C9149B">
        <w:rPr>
          <w:rFonts w:ascii="Arial" w:hAnsi="Arial" w:cs="Arial"/>
          <w:sz w:val="28"/>
          <w:szCs w:val="28"/>
        </w:rPr>
        <w:t xml:space="preserve">абильность цен </w:t>
      </w:r>
      <w:r w:rsidR="00E8324B" w:rsidRPr="00C9149B">
        <w:rPr>
          <w:rFonts w:ascii="Arial" w:hAnsi="Arial" w:cs="Arial"/>
          <w:sz w:val="28"/>
          <w:szCs w:val="28"/>
        </w:rPr>
        <w:t>путём</w:t>
      </w:r>
      <w:r w:rsidR="00886CC1" w:rsidRPr="00C9149B">
        <w:rPr>
          <w:rFonts w:ascii="Arial" w:hAnsi="Arial" w:cs="Arial"/>
          <w:sz w:val="28"/>
          <w:szCs w:val="28"/>
        </w:rPr>
        <w:t xml:space="preserve"> продолжения</w:t>
      </w:r>
      <w:r w:rsidRPr="00C9149B">
        <w:rPr>
          <w:rFonts w:ascii="Arial" w:hAnsi="Arial" w:cs="Arial"/>
          <w:sz w:val="28"/>
          <w:szCs w:val="28"/>
        </w:rPr>
        <w:t xml:space="preserve"> </w:t>
      </w:r>
      <w:r w:rsidR="00886CC1" w:rsidRPr="00C9149B">
        <w:rPr>
          <w:rFonts w:ascii="Arial" w:hAnsi="Arial" w:cs="Arial"/>
          <w:sz w:val="28"/>
          <w:szCs w:val="28"/>
        </w:rPr>
        <w:t xml:space="preserve">поддержания </w:t>
      </w:r>
      <w:r w:rsidRPr="00C9149B">
        <w:rPr>
          <w:rFonts w:ascii="Arial" w:hAnsi="Arial" w:cs="Arial"/>
          <w:sz w:val="28"/>
          <w:szCs w:val="28"/>
        </w:rPr>
        <w:t>Центральным банком умеренно жестких денежно-кредитных условий и стерилизации излишней ликвидности.</w:t>
      </w:r>
    </w:p>
    <w:p w:rsidR="00356BA4" w:rsidRPr="00C9149B" w:rsidRDefault="00356BA4" w:rsidP="00356BA4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При этом, Центральный банк будет уделять особое внимание</w:t>
      </w:r>
      <w:r w:rsidRPr="00C9149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>активизаци</w:t>
      </w:r>
      <w:r w:rsidR="00A3726F" w:rsidRPr="00C9149B">
        <w:rPr>
          <w:rFonts w:ascii="Arial" w:hAnsi="Arial" w:cs="Arial"/>
          <w:sz w:val="28"/>
          <w:szCs w:val="28"/>
        </w:rPr>
        <w:t>и</w:t>
      </w:r>
      <w:r w:rsidRPr="00C9149B">
        <w:rPr>
          <w:rFonts w:ascii="Arial" w:hAnsi="Arial" w:cs="Arial"/>
          <w:sz w:val="28"/>
          <w:szCs w:val="28"/>
        </w:rPr>
        <w:t xml:space="preserve"> депозитных аукционов и операций на открытом рынке</w:t>
      </w:r>
      <w:r w:rsidR="0015552C" w:rsidRPr="00C9149B">
        <w:rPr>
          <w:rFonts w:ascii="Arial" w:hAnsi="Arial" w:cs="Arial"/>
          <w:sz w:val="28"/>
          <w:szCs w:val="28"/>
        </w:rPr>
        <w:t xml:space="preserve">, в том числе </w:t>
      </w:r>
      <w:r w:rsidR="00E8324B" w:rsidRPr="00C9149B">
        <w:rPr>
          <w:rFonts w:ascii="Arial" w:hAnsi="Arial" w:cs="Arial"/>
          <w:sz w:val="28"/>
          <w:szCs w:val="28"/>
        </w:rPr>
        <w:t>путём</w:t>
      </w:r>
      <w:r w:rsidR="0015552C" w:rsidRPr="00C9149B">
        <w:rPr>
          <w:rFonts w:ascii="Arial" w:hAnsi="Arial" w:cs="Arial"/>
          <w:sz w:val="28"/>
          <w:szCs w:val="28"/>
        </w:rPr>
        <w:t xml:space="preserve"> выпуска в обращени</w:t>
      </w:r>
      <w:r w:rsidR="00C65916" w:rsidRPr="00C9149B">
        <w:rPr>
          <w:rFonts w:ascii="Arial" w:hAnsi="Arial" w:cs="Arial"/>
          <w:sz w:val="28"/>
          <w:szCs w:val="28"/>
        </w:rPr>
        <w:t>е</w:t>
      </w:r>
      <w:r w:rsidR="0015552C" w:rsidRPr="00C9149B">
        <w:rPr>
          <w:rFonts w:ascii="Arial" w:hAnsi="Arial" w:cs="Arial"/>
          <w:sz w:val="28"/>
          <w:szCs w:val="28"/>
        </w:rPr>
        <w:t xml:space="preserve"> собственных облигаций</w:t>
      </w:r>
      <w:r w:rsidRPr="00C9149B">
        <w:rPr>
          <w:rFonts w:ascii="Arial" w:hAnsi="Arial" w:cs="Arial"/>
          <w:sz w:val="28"/>
          <w:szCs w:val="28"/>
        </w:rPr>
        <w:t>.</w:t>
      </w:r>
    </w:p>
    <w:p w:rsidR="00356BA4" w:rsidRPr="00C9149B" w:rsidRDefault="00356BA4" w:rsidP="00356BA4">
      <w:pPr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Вместе с тем, ожидаемый пересмотр Центральным банком </w:t>
      </w:r>
      <w:r w:rsidR="00A3726F" w:rsidRPr="00C9149B">
        <w:rPr>
          <w:rFonts w:ascii="Arial" w:hAnsi="Arial" w:cs="Arial"/>
          <w:sz w:val="28"/>
          <w:szCs w:val="28"/>
        </w:rPr>
        <w:t>во</w:t>
      </w:r>
      <w:r w:rsidR="00A3726F" w:rsidRPr="00C9149B">
        <w:rPr>
          <w:rFonts w:ascii="Arial" w:hAnsi="Arial" w:cs="Arial"/>
          <w:sz w:val="28"/>
          <w:szCs w:val="28"/>
        </w:rPr>
        <w:br/>
        <w:t xml:space="preserve">II квартале текущего года </w:t>
      </w:r>
      <w:r w:rsidRPr="00C9149B">
        <w:rPr>
          <w:rFonts w:ascii="Arial" w:hAnsi="Arial" w:cs="Arial"/>
          <w:sz w:val="28"/>
          <w:szCs w:val="28"/>
        </w:rPr>
        <w:t xml:space="preserve">нормативов обязательного резервирования, с целью его совершенствования, может послужить </w:t>
      </w:r>
      <w:r w:rsidR="000D6CFA" w:rsidRPr="00C9149B">
        <w:rPr>
          <w:rFonts w:ascii="Arial" w:hAnsi="Arial" w:cs="Arial"/>
          <w:sz w:val="28"/>
          <w:szCs w:val="28"/>
        </w:rPr>
        <w:t>более</w:t>
      </w:r>
      <w:r w:rsidRPr="00C9149B">
        <w:rPr>
          <w:rFonts w:ascii="Arial" w:hAnsi="Arial" w:cs="Arial"/>
          <w:sz w:val="28"/>
          <w:szCs w:val="28"/>
        </w:rPr>
        <w:t xml:space="preserve"> эффективному регулированию ликвидности банковской системы.</w:t>
      </w:r>
    </w:p>
    <w:p w:rsidR="00356BA4" w:rsidRPr="00C9149B" w:rsidRDefault="00A3726F" w:rsidP="00356BA4">
      <w:pPr>
        <w:tabs>
          <w:tab w:val="left" w:pos="2149"/>
        </w:tabs>
        <w:spacing w:before="120"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lastRenderedPageBreak/>
        <w:t>Э</w:t>
      </w:r>
      <w:r w:rsidR="00356BA4" w:rsidRPr="00C9149B">
        <w:rPr>
          <w:rFonts w:ascii="Arial" w:hAnsi="Arial" w:cs="Arial"/>
          <w:sz w:val="28"/>
          <w:szCs w:val="28"/>
        </w:rPr>
        <w:t>ффективно</w:t>
      </w:r>
      <w:r w:rsidRPr="00C9149B">
        <w:rPr>
          <w:rFonts w:ascii="Arial" w:hAnsi="Arial" w:cs="Arial"/>
          <w:sz w:val="28"/>
          <w:szCs w:val="28"/>
        </w:rPr>
        <w:t>е</w:t>
      </w:r>
      <w:r w:rsidR="00356BA4" w:rsidRPr="00C9149B">
        <w:rPr>
          <w:rFonts w:ascii="Arial" w:hAnsi="Arial" w:cs="Arial"/>
          <w:sz w:val="28"/>
          <w:szCs w:val="28"/>
        </w:rPr>
        <w:t xml:space="preserve"> применени</w:t>
      </w:r>
      <w:r w:rsidRPr="00C9149B">
        <w:rPr>
          <w:rFonts w:ascii="Arial" w:hAnsi="Arial" w:cs="Arial"/>
          <w:sz w:val="28"/>
          <w:szCs w:val="28"/>
        </w:rPr>
        <w:t>е</w:t>
      </w:r>
      <w:r w:rsidR="00356BA4" w:rsidRPr="00C9149B">
        <w:rPr>
          <w:rFonts w:ascii="Arial" w:hAnsi="Arial" w:cs="Arial"/>
          <w:sz w:val="28"/>
          <w:szCs w:val="28"/>
        </w:rPr>
        <w:t xml:space="preserve"> намеченных Центральным банком операций на открытом рынке, внесения изменений в инструменты обязательного резервирования, </w:t>
      </w:r>
      <w:r w:rsidR="00356BA4" w:rsidRPr="00C9149B">
        <w:rPr>
          <w:rFonts w:ascii="Arial" w:hAnsi="Arial" w:cs="Arial"/>
          <w:b/>
          <w:sz w:val="28"/>
          <w:szCs w:val="28"/>
        </w:rPr>
        <w:t xml:space="preserve">во II квартале 2019 года </w:t>
      </w:r>
      <w:r w:rsidRPr="00C9149B">
        <w:rPr>
          <w:rFonts w:ascii="Arial" w:hAnsi="Arial" w:cs="Arial"/>
          <w:b/>
          <w:sz w:val="28"/>
          <w:szCs w:val="28"/>
        </w:rPr>
        <w:t xml:space="preserve">могут способствовать поддержанию </w:t>
      </w:r>
      <w:r w:rsidR="00356BA4" w:rsidRPr="00C9149B">
        <w:rPr>
          <w:rFonts w:ascii="Arial" w:hAnsi="Arial" w:cs="Arial"/>
          <w:b/>
          <w:sz w:val="28"/>
          <w:szCs w:val="28"/>
        </w:rPr>
        <w:t xml:space="preserve">среднемесячного остатка ликвидности </w:t>
      </w:r>
      <w:r w:rsidRPr="00C9149B">
        <w:rPr>
          <w:rFonts w:ascii="Arial" w:hAnsi="Arial" w:cs="Arial"/>
          <w:b/>
          <w:sz w:val="28"/>
          <w:szCs w:val="28"/>
        </w:rPr>
        <w:t xml:space="preserve">на уровне </w:t>
      </w:r>
      <w:r w:rsidR="00356BA4" w:rsidRPr="00C9149B">
        <w:rPr>
          <w:rFonts w:ascii="Arial" w:hAnsi="Arial" w:cs="Arial"/>
          <w:b/>
          <w:sz w:val="28"/>
          <w:szCs w:val="28"/>
        </w:rPr>
        <w:t>4,1 трлн. сум</w:t>
      </w:r>
      <w:r w:rsidR="00356BA4" w:rsidRPr="00C9149B">
        <w:rPr>
          <w:rFonts w:ascii="Arial" w:hAnsi="Arial" w:cs="Arial"/>
          <w:sz w:val="28"/>
          <w:szCs w:val="28"/>
        </w:rPr>
        <w:t>.</w:t>
      </w:r>
    </w:p>
    <w:p w:rsidR="00B93D56" w:rsidRPr="00C9149B" w:rsidRDefault="00B93D56" w:rsidP="002755B7">
      <w:pPr>
        <w:pStyle w:val="2"/>
      </w:pPr>
      <w:bookmarkStart w:id="27" w:name="_Toc8114503"/>
      <w:r w:rsidRPr="00C9149B">
        <w:t>Инфляционные риски и прогноз</w:t>
      </w:r>
      <w:bookmarkEnd w:id="27"/>
    </w:p>
    <w:p w:rsidR="00B93D56" w:rsidRPr="00C9149B" w:rsidRDefault="00356BA4" w:rsidP="00B93D56">
      <w:pPr>
        <w:spacing w:before="120" w:after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Согласно </w:t>
      </w:r>
      <w:r w:rsidR="004C3EFB">
        <w:rPr>
          <w:rFonts w:ascii="Arial" w:hAnsi="Arial" w:cs="Arial"/>
          <w:sz w:val="28"/>
          <w:szCs w:val="28"/>
        </w:rPr>
        <w:t xml:space="preserve">результатам </w:t>
      </w:r>
      <w:r w:rsidRPr="00C9149B">
        <w:rPr>
          <w:rFonts w:ascii="Arial" w:hAnsi="Arial" w:cs="Arial"/>
          <w:sz w:val="28"/>
          <w:szCs w:val="28"/>
        </w:rPr>
        <w:t>анализа</w:t>
      </w:r>
      <w:r w:rsidR="00B93D56" w:rsidRPr="00C9149B">
        <w:rPr>
          <w:rFonts w:ascii="Arial" w:hAnsi="Arial" w:cs="Arial"/>
          <w:sz w:val="28"/>
          <w:szCs w:val="28"/>
        </w:rPr>
        <w:t>, основное инфляционное давление на экономику в ближайшей перспективе будут оказывать:</w:t>
      </w:r>
    </w:p>
    <w:p w:rsidR="00B93D56" w:rsidRPr="00C9149B" w:rsidRDefault="00B93D56" w:rsidP="00B93D5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- продолжающийся вторичный эффект </w:t>
      </w:r>
      <w:r w:rsidR="00886CC1" w:rsidRPr="00C9149B">
        <w:rPr>
          <w:rFonts w:ascii="Arial" w:hAnsi="Arial" w:cs="Arial"/>
          <w:sz w:val="28"/>
          <w:szCs w:val="28"/>
        </w:rPr>
        <w:t>роста</w:t>
      </w:r>
      <w:r w:rsidR="00886CC1" w:rsidRPr="00C9149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>цен на энергоресурсы</w:t>
      </w:r>
      <w:r w:rsidR="00886CC1" w:rsidRPr="00C9149B">
        <w:rPr>
          <w:rFonts w:ascii="Arial" w:hAnsi="Arial" w:cs="Arial"/>
          <w:sz w:val="28"/>
          <w:szCs w:val="28"/>
        </w:rPr>
        <w:t xml:space="preserve"> в ноябре 2018 года</w:t>
      </w:r>
      <w:r w:rsidRPr="00C9149B">
        <w:rPr>
          <w:rFonts w:ascii="Arial" w:hAnsi="Arial" w:cs="Arial"/>
          <w:sz w:val="28"/>
          <w:szCs w:val="28"/>
        </w:rPr>
        <w:t xml:space="preserve">, совместно </w:t>
      </w:r>
      <w:r w:rsidR="00A3726F" w:rsidRPr="00C9149B">
        <w:rPr>
          <w:rFonts w:ascii="Arial" w:hAnsi="Arial" w:cs="Arial"/>
          <w:sz w:val="28"/>
          <w:szCs w:val="28"/>
        </w:rPr>
        <w:t>с ожидаемым</w:t>
      </w:r>
      <w:r w:rsidRPr="00C9149B">
        <w:rPr>
          <w:rFonts w:ascii="Arial" w:hAnsi="Arial" w:cs="Arial"/>
          <w:sz w:val="28"/>
          <w:szCs w:val="28"/>
        </w:rPr>
        <w:t xml:space="preserve"> повышени</w:t>
      </w:r>
      <w:r w:rsidR="00A3726F" w:rsidRPr="00C9149B">
        <w:rPr>
          <w:rFonts w:ascii="Arial" w:hAnsi="Arial" w:cs="Arial"/>
          <w:sz w:val="28"/>
          <w:szCs w:val="28"/>
        </w:rPr>
        <w:t>ем</w:t>
      </w:r>
      <w:r w:rsidRPr="00C9149B">
        <w:rPr>
          <w:rFonts w:ascii="Arial" w:hAnsi="Arial" w:cs="Arial"/>
          <w:sz w:val="28"/>
          <w:szCs w:val="28"/>
        </w:rPr>
        <w:t xml:space="preserve"> цен в июне</w:t>
      </w:r>
      <w:r w:rsidR="00886CC1" w:rsidRPr="00C9149B">
        <w:rPr>
          <w:rFonts w:ascii="Arial" w:hAnsi="Arial" w:cs="Arial"/>
          <w:sz w:val="28"/>
          <w:szCs w:val="28"/>
        </w:rPr>
        <w:t xml:space="preserve"> т.г.</w:t>
      </w:r>
      <w:r w:rsidRPr="00C9149B">
        <w:rPr>
          <w:rFonts w:ascii="Arial" w:hAnsi="Arial" w:cs="Arial"/>
          <w:sz w:val="28"/>
          <w:szCs w:val="28"/>
        </w:rPr>
        <w:t>;</w:t>
      </w:r>
    </w:p>
    <w:p w:rsidR="00B93D56" w:rsidRPr="00C9149B" w:rsidRDefault="00B93D56" w:rsidP="00B93D5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- сохранение эффекта влияния расширения налогооблагаемой базы НДС и повышения импортных таможенных пошлин на </w:t>
      </w:r>
      <w:r w:rsidR="00E8324B" w:rsidRPr="00C9149B">
        <w:rPr>
          <w:rFonts w:ascii="Arial" w:hAnsi="Arial" w:cs="Arial"/>
          <w:sz w:val="28"/>
          <w:szCs w:val="28"/>
        </w:rPr>
        <w:t>определён</w:t>
      </w:r>
      <w:r w:rsidRPr="00C9149B">
        <w:rPr>
          <w:rFonts w:ascii="Arial" w:hAnsi="Arial" w:cs="Arial"/>
          <w:sz w:val="28"/>
          <w:szCs w:val="28"/>
        </w:rPr>
        <w:t>ные потребительские товары;</w:t>
      </w:r>
    </w:p>
    <w:p w:rsidR="00A906B2" w:rsidRPr="00C9149B" w:rsidRDefault="00A906B2" w:rsidP="00B93D5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- продолжение умеренно мягкой фискальной политики;</w:t>
      </w:r>
    </w:p>
    <w:p w:rsidR="00B93D56" w:rsidRPr="00C9149B" w:rsidRDefault="00B93D56" w:rsidP="00B93D5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- индексация тарифов услуг, в том числе коммунальных;</w:t>
      </w:r>
    </w:p>
    <w:p w:rsidR="00B93D56" w:rsidRPr="00C9149B" w:rsidRDefault="00B93D56" w:rsidP="00B93D5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- повышение инвестиционного спроса, в частности</w:t>
      </w:r>
      <w:r w:rsidR="00A3726F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на строительные материалы;</w:t>
      </w:r>
    </w:p>
    <w:p w:rsidR="00B93D56" w:rsidRPr="00C9149B" w:rsidRDefault="00B93D56" w:rsidP="00B93D5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- повышение потребительского спроса, в результате роста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 xml:space="preserve">ов денежных переводов в республику с </w:t>
      </w:r>
      <w:r w:rsidR="00E8324B" w:rsidRPr="00C9149B">
        <w:rPr>
          <w:rFonts w:ascii="Arial" w:hAnsi="Arial" w:cs="Arial"/>
          <w:sz w:val="28"/>
          <w:szCs w:val="28"/>
        </w:rPr>
        <w:t>учёт</w:t>
      </w:r>
      <w:r w:rsidRPr="00C9149B">
        <w:rPr>
          <w:rFonts w:ascii="Arial" w:hAnsi="Arial" w:cs="Arial"/>
          <w:sz w:val="28"/>
          <w:szCs w:val="28"/>
        </w:rPr>
        <w:t xml:space="preserve">ом сохранения благоприятных внешних условий; </w:t>
      </w:r>
    </w:p>
    <w:p w:rsidR="00B93D56" w:rsidRPr="00C9149B" w:rsidRDefault="00B93D56" w:rsidP="00B93D5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 xml:space="preserve">- возможные изменения базовых экономических условий предпринимательства (например, ограничение </w:t>
      </w:r>
      <w:r w:rsidR="00DF24F7" w:rsidRPr="00C9149B">
        <w:rPr>
          <w:rFonts w:ascii="Arial" w:hAnsi="Arial" w:cs="Arial"/>
          <w:sz w:val="28"/>
          <w:szCs w:val="28"/>
        </w:rPr>
        <w:t xml:space="preserve">некоторых видов энергоресурсов для </w:t>
      </w:r>
      <w:r w:rsidRPr="00C9149B">
        <w:rPr>
          <w:rFonts w:ascii="Arial" w:hAnsi="Arial" w:cs="Arial"/>
          <w:sz w:val="28"/>
          <w:szCs w:val="28"/>
        </w:rPr>
        <w:t>отдельных категорий производителей);</w:t>
      </w:r>
    </w:p>
    <w:p w:rsidR="00B93D56" w:rsidRPr="00C9149B" w:rsidRDefault="00B93D56" w:rsidP="00B93D56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- а также импортируемая инфляция.</w:t>
      </w:r>
    </w:p>
    <w:p w:rsidR="006F0527" w:rsidRDefault="00B93D56" w:rsidP="00DF24F7">
      <w:pPr>
        <w:spacing w:before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 целях сдерживания проинфляционных факторов, в первую очередь</w:t>
      </w:r>
      <w:r w:rsidR="00A3726F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необходимо способствовать увеличению </w:t>
      </w:r>
      <w:r w:rsidR="00E8324B" w:rsidRPr="00C9149B">
        <w:rPr>
          <w:rFonts w:ascii="Arial" w:hAnsi="Arial" w:cs="Arial"/>
          <w:sz w:val="28"/>
          <w:szCs w:val="28"/>
        </w:rPr>
        <w:t>объём</w:t>
      </w:r>
      <w:r w:rsidRPr="00C9149B">
        <w:rPr>
          <w:rFonts w:ascii="Arial" w:hAnsi="Arial" w:cs="Arial"/>
          <w:sz w:val="28"/>
          <w:szCs w:val="28"/>
        </w:rPr>
        <w:t>ов местного производства</w:t>
      </w:r>
      <w:r w:rsidR="00DF24F7" w:rsidRPr="00C9149B">
        <w:rPr>
          <w:rFonts w:ascii="Arial" w:hAnsi="Arial" w:cs="Arial"/>
          <w:sz w:val="28"/>
          <w:szCs w:val="28"/>
        </w:rPr>
        <w:t xml:space="preserve">. С этой целью </w:t>
      </w:r>
      <w:r w:rsidR="004C3EFB">
        <w:rPr>
          <w:rFonts w:ascii="Arial" w:hAnsi="Arial" w:cs="Arial"/>
          <w:sz w:val="28"/>
          <w:szCs w:val="28"/>
        </w:rPr>
        <w:t>требуется</w:t>
      </w:r>
      <w:r w:rsidR="00DF24F7" w:rsidRPr="00C9149B">
        <w:rPr>
          <w:rFonts w:ascii="Arial" w:hAnsi="Arial" w:cs="Arial"/>
          <w:sz w:val="28"/>
          <w:szCs w:val="28"/>
        </w:rPr>
        <w:t xml:space="preserve"> принять меры по дальнейшему улучшению</w:t>
      </w:r>
      <w:r w:rsidRPr="00C9149B">
        <w:rPr>
          <w:rFonts w:ascii="Arial" w:hAnsi="Arial" w:cs="Arial"/>
          <w:sz w:val="28"/>
          <w:szCs w:val="28"/>
        </w:rPr>
        <w:t xml:space="preserve"> условий конкуренции на внутреннем рынке, бесперебо</w:t>
      </w:r>
      <w:r w:rsidR="00DF24F7" w:rsidRPr="00C9149B">
        <w:rPr>
          <w:rFonts w:ascii="Arial" w:hAnsi="Arial" w:cs="Arial"/>
          <w:sz w:val="28"/>
          <w:szCs w:val="28"/>
        </w:rPr>
        <w:t>йному обеспечению энергоресурсами</w:t>
      </w:r>
      <w:r w:rsidRPr="00C9149B">
        <w:rPr>
          <w:rFonts w:ascii="Arial" w:hAnsi="Arial" w:cs="Arial"/>
          <w:sz w:val="28"/>
          <w:szCs w:val="28"/>
        </w:rPr>
        <w:t>, расширени</w:t>
      </w:r>
      <w:r w:rsidR="00DF24F7" w:rsidRPr="00C9149B">
        <w:rPr>
          <w:rFonts w:ascii="Arial" w:hAnsi="Arial" w:cs="Arial"/>
          <w:sz w:val="28"/>
          <w:szCs w:val="28"/>
        </w:rPr>
        <w:t>ю</w:t>
      </w:r>
      <w:r w:rsidRPr="00C9149B">
        <w:rPr>
          <w:rFonts w:ascii="Arial" w:hAnsi="Arial" w:cs="Arial"/>
          <w:sz w:val="28"/>
          <w:szCs w:val="28"/>
        </w:rPr>
        <w:t xml:space="preserve"> и модернизации пр</w:t>
      </w:r>
      <w:r w:rsidR="00DF24F7" w:rsidRPr="00C9149B">
        <w:rPr>
          <w:rFonts w:ascii="Arial" w:hAnsi="Arial" w:cs="Arial"/>
          <w:sz w:val="28"/>
          <w:szCs w:val="28"/>
        </w:rPr>
        <w:t>оизводственной инфраструктуры</w:t>
      </w:r>
      <w:r w:rsidRPr="00C9149B">
        <w:rPr>
          <w:rFonts w:ascii="Arial" w:hAnsi="Arial" w:cs="Arial"/>
          <w:sz w:val="28"/>
          <w:szCs w:val="28"/>
        </w:rPr>
        <w:t xml:space="preserve">. </w:t>
      </w:r>
    </w:p>
    <w:p w:rsidR="00B93D56" w:rsidRPr="00C9149B" w:rsidRDefault="00DF24F7" w:rsidP="00DF24F7">
      <w:pPr>
        <w:spacing w:before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Наряду с этим, требуется</w:t>
      </w:r>
      <w:r w:rsidR="00B93D56" w:rsidRPr="00C9149B">
        <w:rPr>
          <w:rFonts w:ascii="Arial" w:hAnsi="Arial" w:cs="Arial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 xml:space="preserve">налаживание системы логистики по всей </w:t>
      </w:r>
      <w:r w:rsidR="00E832AA" w:rsidRPr="00C9149B">
        <w:rPr>
          <w:rFonts w:ascii="Arial" w:hAnsi="Arial" w:cs="Arial"/>
          <w:sz w:val="28"/>
          <w:szCs w:val="28"/>
        </w:rPr>
        <w:t xml:space="preserve">республике, </w:t>
      </w:r>
      <w:r w:rsidR="00A3726F" w:rsidRPr="00C9149B">
        <w:rPr>
          <w:rFonts w:ascii="Arial" w:hAnsi="Arial" w:cs="Arial"/>
          <w:sz w:val="28"/>
          <w:szCs w:val="28"/>
        </w:rPr>
        <w:t>дальнейшее</w:t>
      </w:r>
      <w:r w:rsidRPr="00C9149B">
        <w:rPr>
          <w:rFonts w:ascii="Arial" w:hAnsi="Arial" w:cs="Arial"/>
          <w:sz w:val="28"/>
          <w:szCs w:val="28"/>
        </w:rPr>
        <w:t xml:space="preserve"> упрощение</w:t>
      </w:r>
      <w:r w:rsidR="00B93D56" w:rsidRPr="00C9149B">
        <w:rPr>
          <w:rFonts w:ascii="Arial" w:hAnsi="Arial" w:cs="Arial"/>
          <w:sz w:val="28"/>
          <w:szCs w:val="28"/>
        </w:rPr>
        <w:t xml:space="preserve"> усло</w:t>
      </w:r>
      <w:r w:rsidRPr="00C9149B">
        <w:rPr>
          <w:rFonts w:ascii="Arial" w:hAnsi="Arial" w:cs="Arial"/>
          <w:sz w:val="28"/>
          <w:szCs w:val="28"/>
        </w:rPr>
        <w:t>вий внешней торговли, и повышение</w:t>
      </w:r>
      <w:r w:rsidR="00B93D56" w:rsidRPr="00C9149B">
        <w:rPr>
          <w:rFonts w:ascii="Arial" w:hAnsi="Arial" w:cs="Arial"/>
          <w:sz w:val="28"/>
          <w:szCs w:val="28"/>
        </w:rPr>
        <w:t xml:space="preserve"> её прозрачности.</w:t>
      </w:r>
    </w:p>
    <w:p w:rsidR="00B93D56" w:rsidRPr="00C9149B" w:rsidRDefault="00B93D56" w:rsidP="00B93D56">
      <w:pPr>
        <w:spacing w:before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Вместе с тем, результативность проводимых реформ и повышение предсказуемости тенденций развития</w:t>
      </w:r>
      <w:r w:rsidR="00DB4D83" w:rsidRPr="00C9149B">
        <w:rPr>
          <w:rFonts w:ascii="Arial" w:hAnsi="Arial" w:cs="Arial"/>
          <w:sz w:val="28"/>
          <w:szCs w:val="28"/>
        </w:rPr>
        <w:t xml:space="preserve"> экономики</w:t>
      </w:r>
      <w:r w:rsidRPr="00C9149B">
        <w:rPr>
          <w:rFonts w:ascii="Arial" w:hAnsi="Arial" w:cs="Arial"/>
          <w:sz w:val="28"/>
          <w:szCs w:val="28"/>
        </w:rPr>
        <w:t xml:space="preserve"> на </w:t>
      </w:r>
      <w:r w:rsidRPr="00C9149B">
        <w:rPr>
          <w:rFonts w:ascii="Arial" w:hAnsi="Arial" w:cs="Arial"/>
          <w:sz w:val="28"/>
          <w:szCs w:val="28"/>
        </w:rPr>
        <w:lastRenderedPageBreak/>
        <w:t>среднесрочн</w:t>
      </w:r>
      <w:r w:rsidR="00DB4D83" w:rsidRPr="00C9149B">
        <w:rPr>
          <w:rFonts w:ascii="Arial" w:hAnsi="Arial" w:cs="Arial"/>
          <w:sz w:val="28"/>
          <w:szCs w:val="28"/>
        </w:rPr>
        <w:t xml:space="preserve">ую перспективу </w:t>
      </w:r>
      <w:r w:rsidRPr="00C9149B">
        <w:rPr>
          <w:rFonts w:ascii="Arial" w:hAnsi="Arial" w:cs="Arial"/>
          <w:sz w:val="28"/>
          <w:szCs w:val="28"/>
        </w:rPr>
        <w:t>будет позитивно влиять на снижение и заякоривание инфляционных ожиданий.</w:t>
      </w:r>
    </w:p>
    <w:p w:rsidR="006F0527" w:rsidRDefault="00B93D56" w:rsidP="00B93D56">
      <w:pPr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По итогам I квартала Центральный банк, учитывая вероятнос</w:t>
      </w:r>
      <w:r w:rsidR="00C65916" w:rsidRPr="00C9149B">
        <w:rPr>
          <w:rFonts w:ascii="Arial" w:hAnsi="Arial" w:cs="Arial"/>
          <w:sz w:val="28"/>
          <w:szCs w:val="28"/>
        </w:rPr>
        <w:t>ть реализации выше</w:t>
      </w:r>
      <w:r w:rsidRPr="00C9149B">
        <w:rPr>
          <w:rFonts w:ascii="Arial" w:hAnsi="Arial" w:cs="Arial"/>
          <w:sz w:val="28"/>
          <w:szCs w:val="28"/>
        </w:rPr>
        <w:t>отмеченных инфляционных рисков, сохраняет прогноз</w:t>
      </w:r>
      <w:r w:rsidR="00DB4D83" w:rsidRPr="00C9149B">
        <w:rPr>
          <w:rFonts w:ascii="Arial" w:hAnsi="Arial" w:cs="Arial"/>
          <w:sz w:val="28"/>
          <w:szCs w:val="28"/>
        </w:rPr>
        <w:t xml:space="preserve"> инфляции</w:t>
      </w:r>
      <w:r w:rsidRPr="00C9149B">
        <w:rPr>
          <w:rFonts w:ascii="Arial" w:hAnsi="Arial" w:cs="Arial"/>
          <w:sz w:val="28"/>
          <w:szCs w:val="28"/>
        </w:rPr>
        <w:t xml:space="preserve"> на конец 2019 года без изменений на уровне</w:t>
      </w:r>
      <w:r w:rsidR="00C36EB9">
        <w:rPr>
          <w:rFonts w:ascii="Arial" w:hAnsi="Arial" w:cs="Arial"/>
          <w:sz w:val="28"/>
          <w:szCs w:val="28"/>
        </w:rPr>
        <w:br/>
      </w:r>
      <w:r w:rsidRPr="00C9149B">
        <w:rPr>
          <w:rFonts w:ascii="Arial" w:hAnsi="Arial" w:cs="Arial"/>
          <w:sz w:val="28"/>
          <w:szCs w:val="28"/>
        </w:rPr>
        <w:t>13,5-15,5%, объявленн</w:t>
      </w:r>
      <w:r w:rsidR="00DB4D83" w:rsidRPr="00C9149B">
        <w:rPr>
          <w:rFonts w:ascii="Arial" w:hAnsi="Arial" w:cs="Arial"/>
          <w:sz w:val="28"/>
          <w:szCs w:val="28"/>
        </w:rPr>
        <w:t>ый</w:t>
      </w:r>
      <w:r w:rsidRPr="00C9149B">
        <w:rPr>
          <w:rFonts w:ascii="Arial" w:hAnsi="Arial" w:cs="Arial"/>
          <w:sz w:val="28"/>
          <w:szCs w:val="28"/>
        </w:rPr>
        <w:t xml:space="preserve"> в «Основных направлениях денежно-кредитной политики на 2019 год и 2020-2021 года» и ожидает показатель ближе к нижней границе коридора. </w:t>
      </w:r>
    </w:p>
    <w:p w:rsidR="00B93D56" w:rsidRPr="00C9149B" w:rsidRDefault="00B93D56" w:rsidP="00B93D56">
      <w:pPr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При этом, Центральный банк не видит существенных оснований значительного изменения уровня годовой инфляции в течение</w:t>
      </w:r>
      <w:r w:rsidR="00C36EB9">
        <w:rPr>
          <w:rFonts w:ascii="Arial" w:hAnsi="Arial" w:cs="Arial"/>
          <w:sz w:val="28"/>
          <w:szCs w:val="28"/>
        </w:rPr>
        <w:br/>
      </w:r>
      <w:r w:rsidRPr="00C9149B">
        <w:rPr>
          <w:rFonts w:ascii="Arial" w:hAnsi="Arial" w:cs="Arial"/>
          <w:sz w:val="28"/>
          <w:szCs w:val="28"/>
        </w:rPr>
        <w:t xml:space="preserve">II квартала 2019 года. </w:t>
      </w:r>
    </w:p>
    <w:p w:rsidR="00356BA4" w:rsidRPr="0015552C" w:rsidRDefault="00B93D56" w:rsidP="00B93D56">
      <w:pPr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9149B">
        <w:rPr>
          <w:rFonts w:ascii="Arial" w:hAnsi="Arial" w:cs="Arial"/>
          <w:sz w:val="28"/>
          <w:szCs w:val="28"/>
        </w:rPr>
        <w:t>Центральный банк будет внимательно следить за состоянием экономики, внутренними и внешними факторами, создающими инфляционное давление</w:t>
      </w:r>
      <w:r w:rsidR="00A3726F" w:rsidRPr="00C9149B">
        <w:rPr>
          <w:rFonts w:ascii="Arial" w:hAnsi="Arial" w:cs="Arial"/>
          <w:sz w:val="28"/>
          <w:szCs w:val="28"/>
        </w:rPr>
        <w:t>,</w:t>
      </w:r>
      <w:r w:rsidRPr="00C9149B">
        <w:rPr>
          <w:rFonts w:ascii="Arial" w:hAnsi="Arial" w:cs="Arial"/>
          <w:sz w:val="28"/>
          <w:szCs w:val="28"/>
        </w:rPr>
        <w:t xml:space="preserve"> и по мере </w:t>
      </w:r>
      <w:r w:rsidR="00DB4D83" w:rsidRPr="00C9149B">
        <w:rPr>
          <w:rFonts w:ascii="Arial" w:hAnsi="Arial" w:cs="Arial"/>
          <w:sz w:val="28"/>
          <w:szCs w:val="28"/>
        </w:rPr>
        <w:t>снижения</w:t>
      </w:r>
      <w:r w:rsidR="00AF1B5C" w:rsidRPr="00C9149B">
        <w:rPr>
          <w:rFonts w:ascii="Arial" w:hAnsi="Arial" w:cs="Arial"/>
          <w:sz w:val="28"/>
          <w:szCs w:val="28"/>
        </w:rPr>
        <w:t xml:space="preserve"> уровня</w:t>
      </w:r>
      <w:r w:rsidR="00DB4D83" w:rsidRPr="00C9149B">
        <w:rPr>
          <w:rFonts w:ascii="Arial" w:hAnsi="Arial" w:cs="Arial"/>
          <w:sz w:val="28"/>
          <w:szCs w:val="28"/>
        </w:rPr>
        <w:t xml:space="preserve"> </w:t>
      </w:r>
      <w:r w:rsidRPr="00C9149B">
        <w:rPr>
          <w:rFonts w:ascii="Arial" w:hAnsi="Arial" w:cs="Arial"/>
          <w:sz w:val="28"/>
          <w:szCs w:val="28"/>
        </w:rPr>
        <w:t>н</w:t>
      </w:r>
      <w:r w:rsidR="00E8324B" w:rsidRPr="00C9149B">
        <w:rPr>
          <w:rFonts w:ascii="Arial" w:hAnsi="Arial" w:cs="Arial"/>
          <w:sz w:val="28"/>
          <w:szCs w:val="28"/>
        </w:rPr>
        <w:t>еопределё</w:t>
      </w:r>
      <w:r w:rsidR="00AF1B5C" w:rsidRPr="00C9149B">
        <w:rPr>
          <w:rFonts w:ascii="Arial" w:hAnsi="Arial" w:cs="Arial"/>
          <w:sz w:val="28"/>
          <w:szCs w:val="28"/>
        </w:rPr>
        <w:t>нности</w:t>
      </w:r>
      <w:r w:rsidRPr="00C9149B">
        <w:rPr>
          <w:rFonts w:ascii="Arial" w:hAnsi="Arial" w:cs="Arial"/>
          <w:sz w:val="28"/>
          <w:szCs w:val="28"/>
        </w:rPr>
        <w:t xml:space="preserve"> и исчерпания значительной части структурных шоков </w:t>
      </w:r>
      <w:r w:rsidR="00AF1B5C" w:rsidRPr="00C9149B">
        <w:rPr>
          <w:rFonts w:ascii="Arial" w:hAnsi="Arial" w:cs="Arial"/>
          <w:sz w:val="28"/>
          <w:szCs w:val="28"/>
        </w:rPr>
        <w:t>может пересмо</w:t>
      </w:r>
      <w:r w:rsidRPr="00C9149B">
        <w:rPr>
          <w:rFonts w:ascii="Arial" w:hAnsi="Arial" w:cs="Arial"/>
          <w:sz w:val="28"/>
          <w:szCs w:val="28"/>
        </w:rPr>
        <w:t>тр</w:t>
      </w:r>
      <w:r w:rsidR="00AF1B5C" w:rsidRPr="00C9149B">
        <w:rPr>
          <w:rFonts w:ascii="Arial" w:hAnsi="Arial" w:cs="Arial"/>
          <w:sz w:val="28"/>
          <w:szCs w:val="28"/>
        </w:rPr>
        <w:t>еть</w:t>
      </w:r>
      <w:r w:rsidRPr="00C9149B">
        <w:rPr>
          <w:rFonts w:ascii="Arial" w:hAnsi="Arial" w:cs="Arial"/>
          <w:sz w:val="28"/>
          <w:szCs w:val="28"/>
        </w:rPr>
        <w:t xml:space="preserve"> свои прогнозы.</w:t>
      </w:r>
    </w:p>
    <w:p w:rsidR="00BA737F" w:rsidRPr="0015552C" w:rsidRDefault="00BA737F" w:rsidP="00054A2F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sectPr w:rsidR="00BA737F" w:rsidRPr="0015552C" w:rsidSect="00E30128">
      <w:headerReference w:type="default" r:id="rId35"/>
      <w:footerReference w:type="default" r:id="rId36"/>
      <w:pgSz w:w="11906" w:h="16838"/>
      <w:pgMar w:top="1134" w:right="851" w:bottom="1134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88C" w:rsidRDefault="00A7188C" w:rsidP="00BA737F">
      <w:pPr>
        <w:spacing w:after="0" w:line="240" w:lineRule="auto"/>
      </w:pPr>
      <w:r>
        <w:separator/>
      </w:r>
    </w:p>
  </w:endnote>
  <w:endnote w:type="continuationSeparator" w:id="0">
    <w:p w:rsidR="00A7188C" w:rsidRDefault="00A7188C" w:rsidP="00BA7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904880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id w:val="1001090572"/>
          <w:docPartObj>
            <w:docPartGallery w:val="Page Numbers (Bottom of Page)"/>
            <w:docPartUnique/>
          </w:docPartObj>
        </w:sdtPr>
        <w:sdtEndPr>
          <w:rPr>
            <w:color w:val="FFFFFF" w:themeColor="background1"/>
            <w:shd w:val="clear" w:color="auto" w:fill="4472C4" w:themeFill="accent5"/>
          </w:rPr>
        </w:sdtEndPr>
        <w:sdtContent>
          <w:p w:rsidR="00113453" w:rsidRPr="00EE3B16" w:rsidRDefault="00113453" w:rsidP="00904577">
            <w:pPr>
              <w:spacing w:before="120" w:after="0"/>
              <w:jc w:val="right"/>
              <w:rPr>
                <w:color w:val="4472C4" w:themeColor="accent5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-17145</wp:posOffset>
                      </wp:positionH>
                      <wp:positionV relativeFrom="paragraph">
                        <wp:posOffset>86360</wp:posOffset>
                      </wp:positionV>
                      <wp:extent cx="7012940" cy="8255"/>
                      <wp:effectExtent l="19050" t="19050" r="16510" b="10795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7012940" cy="825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sq" cmpd="sng" algn="ctr">
                                <a:solidFill>
                                  <a:schemeClr val="accent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ABDA7D" id="Прямая соединительная линия 1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.35pt,6.8pt" to="550.8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" strokecolor="#4472c4 [3208]" strokeweight="2pt">
                      <v:stroke joinstyle="miter" endcap="square"/>
                      <o:lock v:ext="edit" shapetype="f"/>
                      <w10:wrap anchorx="page"/>
                    </v:line>
                  </w:pict>
                </mc:Fallback>
              </mc:AlternateContent>
            </w:r>
            <w:r w:rsidRPr="00EE3B16">
              <w:rPr>
                <w:rFonts w:ascii="Arial Narrow" w:hAnsi="Arial Narrow"/>
                <w:b/>
                <w:color w:val="4472C4" w:themeColor="accent5"/>
              </w:rPr>
              <w:t xml:space="preserve">ОБЗОР ДЕНЕЖНО-КРЕДИТНОЙ ПОЛИТИКИ, </w:t>
            </w:r>
            <w:r w:rsidRPr="00EE3B16">
              <w:rPr>
                <w:rFonts w:ascii="Arial Narrow" w:hAnsi="Arial Narrow"/>
                <w:color w:val="4472C4" w:themeColor="accent5"/>
              </w:rPr>
              <w:t xml:space="preserve">I </w:t>
            </w:r>
            <w:r>
              <w:rPr>
                <w:rFonts w:ascii="Arial Narrow" w:hAnsi="Arial Narrow"/>
                <w:color w:val="4472C4" w:themeColor="accent5"/>
              </w:rPr>
              <w:t>квартал</w:t>
            </w:r>
            <w:r w:rsidRPr="00EE3B16">
              <w:rPr>
                <w:rFonts w:ascii="Arial Narrow" w:hAnsi="Arial Narrow"/>
                <w:color w:val="4472C4" w:themeColor="accent5"/>
              </w:rPr>
              <w:t xml:space="preserve"> 201</w:t>
            </w:r>
            <w:r>
              <w:rPr>
                <w:rFonts w:ascii="Arial Narrow" w:hAnsi="Arial Narrow"/>
                <w:color w:val="4472C4" w:themeColor="accent5"/>
              </w:rPr>
              <w:t>9</w:t>
            </w:r>
            <w:r w:rsidRPr="00EE3B16">
              <w:rPr>
                <w:rFonts w:ascii="Arial Narrow" w:hAnsi="Arial Narrow"/>
                <w:color w:val="4472C4" w:themeColor="accent5"/>
              </w:rPr>
              <w:t xml:space="preserve"> г.</w:t>
            </w:r>
            <w:r>
              <w:rPr>
                <w:rFonts w:ascii="Arial Narrow" w:hAnsi="Arial Narrow"/>
                <w:color w:val="4472C4" w:themeColor="accent5"/>
              </w:rPr>
              <w:t xml:space="preserve">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61010" cy="203200"/>
                      <wp:effectExtent l="0" t="0" r="0" b="0"/>
                      <wp:docPr id="3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20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3453" w:rsidRPr="00404F7A" w:rsidRDefault="00113453" w:rsidP="00904577">
                                  <w:pPr>
                                    <w:pStyle w:val="ad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</w:rPr>
                                  </w:pPr>
                                  <w:r w:rsidRPr="00404F7A"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z w:val="24"/>
                                    </w:rPr>
                                    <w:fldChar w:fldCharType="begin"/>
                                  </w:r>
                                  <w:r w:rsidRPr="00404F7A"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z w:val="24"/>
                                    </w:rPr>
                                    <w:instrText>PAGE   \* MERGEFORMAT</w:instrText>
                                  </w:r>
                                  <w:r w:rsidRPr="00404F7A"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z w:val="24"/>
                                    </w:rPr>
                                    <w:fldChar w:fldCharType="separate"/>
                                  </w:r>
                                  <w:r w:rsidR="0014335A">
                                    <w:rPr>
                                      <w:rFonts w:ascii="Arial Narrow" w:hAnsi="Arial Narrow"/>
                                      <w:b/>
                                      <w:noProof/>
                                      <w:color w:val="FFFFFF"/>
                                      <w:sz w:val="24"/>
                                    </w:rPr>
                                    <w:t>2</w:t>
                                  </w:r>
                                  <w:r w:rsidRPr="00404F7A">
                                    <w:rPr>
                                      <w:rFonts w:ascii="Arial Narrow" w:hAnsi="Arial Narrow"/>
                                      <w:b/>
                                      <w:color w:val="FFFFFF"/>
                                      <w:sz w:val="2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style="width:36.3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" fillcolor="#4472c4 [3208]" stroked="f">
                      <v:textbox inset=".5mm,.3mm,.5mm,.3mm">
                        <w:txbxContent>
                          <w:p w:rsidR="00113453" w:rsidRPr="00404F7A" w:rsidRDefault="00113453" w:rsidP="00904577">
                            <w:pPr>
                              <w:pStyle w:val="ad"/>
                              <w:jc w:val="center"/>
                              <w:rPr>
                                <w:rFonts w:ascii="Arial Narrow" w:hAnsi="Arial Narrow"/>
                                <w:b/>
                                <w:color w:val="FFFFFF"/>
                              </w:rPr>
                            </w:pPr>
                            <w:r w:rsidRPr="00404F7A">
                              <w:rPr>
                                <w:rFonts w:ascii="Arial Narrow" w:hAnsi="Arial Narrow"/>
                                <w:b/>
                                <w:color w:val="FFFFFF"/>
                                <w:sz w:val="24"/>
                              </w:rPr>
                              <w:fldChar w:fldCharType="begin"/>
                            </w:r>
                            <w:r w:rsidRPr="00404F7A">
                              <w:rPr>
                                <w:rFonts w:ascii="Arial Narrow" w:hAnsi="Arial Narrow"/>
                                <w:b/>
                                <w:color w:val="FFFFFF"/>
                                <w:sz w:val="24"/>
                              </w:rPr>
                              <w:instrText>PAGE   \* MERGEFORMAT</w:instrText>
                            </w:r>
                            <w:r w:rsidRPr="00404F7A">
                              <w:rPr>
                                <w:rFonts w:ascii="Arial Narrow" w:hAnsi="Arial Narrow"/>
                                <w:b/>
                                <w:color w:val="FFFFFF"/>
                                <w:sz w:val="24"/>
                              </w:rPr>
                              <w:fldChar w:fldCharType="separate"/>
                            </w:r>
                            <w:r w:rsidR="0014335A">
                              <w:rPr>
                                <w:rFonts w:ascii="Arial Narrow" w:hAnsi="Arial Narrow"/>
                                <w:b/>
                                <w:noProof/>
                                <w:color w:val="FFFFFF"/>
                                <w:sz w:val="24"/>
                              </w:rPr>
                              <w:t>2</w:t>
                            </w:r>
                            <w:r w:rsidRPr="00404F7A">
                              <w:rPr>
                                <w:rFonts w:ascii="Arial Narrow" w:hAnsi="Arial Narrow"/>
                                <w:b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color w:val="4472C4" w:themeColor="accent5"/>
              </w:rPr>
              <w:t xml:space="preserve">   </w:t>
            </w:r>
            <w:r w:rsidRPr="00EE3B16">
              <w:rPr>
                <w:rFonts w:ascii="Arial Narrow" w:hAnsi="Arial Narrow"/>
                <w:b/>
                <w:color w:val="4472C4" w:themeColor="accent5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hd w:val="clear" w:color="auto" w:fill="4472C4" w:themeFill="accent5"/>
              </w:rPr>
              <w:t xml:space="preserve"> </w:t>
            </w:r>
          </w:p>
        </w:sdtContent>
      </w:sdt>
      <w:p w:rsidR="00113453" w:rsidRDefault="00113453" w:rsidP="00904577">
        <w:pPr>
          <w:pStyle w:val="ad"/>
        </w:pPr>
      </w:p>
      <w:p w:rsidR="00113453" w:rsidRPr="007C4839" w:rsidRDefault="00A7188C" w:rsidP="00904577">
        <w:pPr>
          <w:pStyle w:val="ad"/>
          <w:jc w:val="center"/>
          <w:rPr>
            <w:rFonts w:ascii="Arial" w:hAnsi="Arial" w:cs="Arial"/>
            <w:sz w:val="20"/>
            <w:szCs w:val="20"/>
          </w:rPr>
        </w:pPr>
      </w:p>
    </w:sdtContent>
  </w:sdt>
  <w:p w:rsidR="00113453" w:rsidRDefault="0011345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88C" w:rsidRDefault="00A7188C" w:rsidP="00BA737F">
      <w:pPr>
        <w:spacing w:after="0" w:line="240" w:lineRule="auto"/>
      </w:pPr>
      <w:r>
        <w:separator/>
      </w:r>
    </w:p>
  </w:footnote>
  <w:footnote w:type="continuationSeparator" w:id="0">
    <w:p w:rsidR="00A7188C" w:rsidRDefault="00A7188C" w:rsidP="00BA737F">
      <w:pPr>
        <w:spacing w:after="0" w:line="240" w:lineRule="auto"/>
      </w:pPr>
      <w:r>
        <w:continuationSeparator/>
      </w:r>
    </w:p>
  </w:footnote>
  <w:footnote w:id="1">
    <w:p w:rsidR="00113453" w:rsidRPr="00300418" w:rsidRDefault="00113453" w:rsidP="008916EE">
      <w:pPr>
        <w:pStyle w:val="a5"/>
        <w:jc w:val="both"/>
        <w:rPr>
          <w:rFonts w:ascii="Arial" w:hAnsi="Arial" w:cs="Arial"/>
        </w:rPr>
      </w:pPr>
      <w:r w:rsidRPr="008E0CA7">
        <w:rPr>
          <w:rStyle w:val="a7"/>
          <w:rFonts w:ascii="Times New Roman" w:hAnsi="Times New Roman" w:cs="Times New Roman"/>
        </w:rPr>
        <w:footnoteRef/>
      </w:r>
      <w:r w:rsidRPr="008E0CA7">
        <w:rPr>
          <w:rFonts w:ascii="Times New Roman" w:hAnsi="Times New Roman" w:cs="Times New Roman"/>
        </w:rPr>
        <w:t> </w:t>
      </w:r>
      <w:r w:rsidRPr="00356BA4">
        <w:rPr>
          <w:rFonts w:ascii="Arial" w:hAnsi="Arial" w:cs="Arial"/>
          <w:b/>
        </w:rPr>
        <w:t>Оптимальный уровень ликвидности</w:t>
      </w:r>
      <w:r w:rsidRPr="00D94976">
        <w:rPr>
          <w:rFonts w:ascii="Arial" w:hAnsi="Arial" w:cs="Arial"/>
        </w:rPr>
        <w:t xml:space="preserve"> – рассчитывается на основе среднемесячного оборота и стандартного отклонени</w:t>
      </w:r>
      <w:r w:rsidR="00300418">
        <w:rPr>
          <w:rFonts w:ascii="Arial" w:hAnsi="Arial" w:cs="Arial"/>
        </w:rPr>
        <w:t>я остатков корреспондентских счё</w:t>
      </w:r>
      <w:r w:rsidRPr="00D94976">
        <w:rPr>
          <w:rFonts w:ascii="Arial" w:hAnsi="Arial" w:cs="Arial"/>
        </w:rPr>
        <w:t>тов коммерческих банков с использованием модели Миллера-Орра.</w:t>
      </w:r>
      <w:r w:rsidRPr="008E0CA7">
        <w:rPr>
          <w:rFonts w:ascii="Times New Roman" w:hAnsi="Times New Roman" w:cs="Times New Roman"/>
        </w:rPr>
        <w:t xml:space="preserve"> </w:t>
      </w:r>
    </w:p>
  </w:footnote>
  <w:footnote w:id="2">
    <w:p w:rsidR="00113453" w:rsidRDefault="00113453" w:rsidP="008916EE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FA27BD">
        <w:rPr>
          <w:rFonts w:ascii="Arial" w:hAnsi="Arial" w:cs="Arial"/>
          <w:szCs w:val="24"/>
        </w:rPr>
        <w:t xml:space="preserve">Банки разделены </w:t>
      </w:r>
      <w:r w:rsidR="00300418">
        <w:rPr>
          <w:rFonts w:ascii="Arial" w:hAnsi="Arial" w:cs="Arial"/>
          <w:szCs w:val="24"/>
        </w:rPr>
        <w:t>на отдельные группы по объё</w:t>
      </w:r>
      <w:r w:rsidRPr="004E5EB9">
        <w:rPr>
          <w:rFonts w:ascii="Arial" w:hAnsi="Arial" w:cs="Arial"/>
          <w:szCs w:val="24"/>
        </w:rPr>
        <w:t>му их ликвидности на основе медианного метода и рассчитанных процентилей от медианы.</w:t>
      </w:r>
      <w:r w:rsidRPr="00FA27BD">
        <w:rPr>
          <w:rFonts w:ascii="Arial" w:hAnsi="Arial" w:cs="Arial"/>
          <w:szCs w:val="24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53" w:rsidRDefault="00113453" w:rsidP="00904577">
    <w:pPr>
      <w:pStyle w:val="ab"/>
      <w:jc w:val="right"/>
    </w:pPr>
    <w:r>
      <w:rPr>
        <w:noProof/>
        <w:color w:val="4472C4" w:themeColor="accent5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-1075055</wp:posOffset>
              </wp:positionH>
              <wp:positionV relativeFrom="paragraph">
                <wp:posOffset>180975</wp:posOffset>
              </wp:positionV>
              <wp:extent cx="7012940" cy="8255"/>
              <wp:effectExtent l="0" t="0" r="16510" b="10795"/>
              <wp:wrapNone/>
              <wp:docPr id="26" name="Прямая соединительная линия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012940" cy="8255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chemeClr val="accent5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BB69B8" id="Прямая соединительная линия 2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4.65pt,14.25pt" to="467.5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" strokecolor="#4472c4 [3208]" strokeweight="1.75pt">
              <o:lock v:ext="edit" shapetype="f"/>
              <w10:wrap anchorx="margin"/>
            </v:line>
          </w:pict>
        </mc:Fallback>
      </mc:AlternateContent>
    </w:r>
    <w:r w:rsidRPr="00574E3F">
      <w:rPr>
        <w:rFonts w:ascii="Arial Narrow" w:hAnsi="Arial Narrow"/>
        <w:b/>
        <w:color w:val="4472C4" w:themeColor="accent5"/>
      </w:rPr>
      <w:t>Центральный банк Республики Узбекистан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B8F"/>
    <w:rsid w:val="00011459"/>
    <w:rsid w:val="00020BE5"/>
    <w:rsid w:val="00023295"/>
    <w:rsid w:val="00033ABE"/>
    <w:rsid w:val="0004313F"/>
    <w:rsid w:val="00044FE1"/>
    <w:rsid w:val="000454F3"/>
    <w:rsid w:val="000464B8"/>
    <w:rsid w:val="0004741D"/>
    <w:rsid w:val="0005093C"/>
    <w:rsid w:val="00054A2F"/>
    <w:rsid w:val="0005740E"/>
    <w:rsid w:val="00072F54"/>
    <w:rsid w:val="00077DB9"/>
    <w:rsid w:val="00090E09"/>
    <w:rsid w:val="0009740F"/>
    <w:rsid w:val="000A3D5A"/>
    <w:rsid w:val="000A4C04"/>
    <w:rsid w:val="000A4DBA"/>
    <w:rsid w:val="000B2BBC"/>
    <w:rsid w:val="000B2D19"/>
    <w:rsid w:val="000B3089"/>
    <w:rsid w:val="000D0510"/>
    <w:rsid w:val="000D6CFA"/>
    <w:rsid w:val="000D7B9C"/>
    <w:rsid w:val="000E1C44"/>
    <w:rsid w:val="000E6639"/>
    <w:rsid w:val="000F180B"/>
    <w:rsid w:val="000F5D14"/>
    <w:rsid w:val="00100538"/>
    <w:rsid w:val="00100FB1"/>
    <w:rsid w:val="00103DCB"/>
    <w:rsid w:val="0011209D"/>
    <w:rsid w:val="00112787"/>
    <w:rsid w:val="00113453"/>
    <w:rsid w:val="00113A93"/>
    <w:rsid w:val="0012681D"/>
    <w:rsid w:val="00126E0D"/>
    <w:rsid w:val="00142855"/>
    <w:rsid w:val="0014335A"/>
    <w:rsid w:val="001507A2"/>
    <w:rsid w:val="001509C3"/>
    <w:rsid w:val="00152A93"/>
    <w:rsid w:val="00154651"/>
    <w:rsid w:val="0015552C"/>
    <w:rsid w:val="00160AF3"/>
    <w:rsid w:val="00162B3C"/>
    <w:rsid w:val="001664EF"/>
    <w:rsid w:val="00172EA8"/>
    <w:rsid w:val="00175B1A"/>
    <w:rsid w:val="00181830"/>
    <w:rsid w:val="001833C3"/>
    <w:rsid w:val="00185A58"/>
    <w:rsid w:val="0018634D"/>
    <w:rsid w:val="00186E06"/>
    <w:rsid w:val="0018726A"/>
    <w:rsid w:val="001A0E83"/>
    <w:rsid w:val="001A4F58"/>
    <w:rsid w:val="001A660D"/>
    <w:rsid w:val="001A6ADB"/>
    <w:rsid w:val="001A6FA1"/>
    <w:rsid w:val="001A7F39"/>
    <w:rsid w:val="001C3A7B"/>
    <w:rsid w:val="001D4E1D"/>
    <w:rsid w:val="001E4808"/>
    <w:rsid w:val="001E7AC2"/>
    <w:rsid w:val="001F10EF"/>
    <w:rsid w:val="001F1117"/>
    <w:rsid w:val="001F4D8E"/>
    <w:rsid w:val="001F77E3"/>
    <w:rsid w:val="00201A76"/>
    <w:rsid w:val="00205585"/>
    <w:rsid w:val="002114A2"/>
    <w:rsid w:val="0021307F"/>
    <w:rsid w:val="00226D72"/>
    <w:rsid w:val="00252287"/>
    <w:rsid w:val="002605A3"/>
    <w:rsid w:val="00260842"/>
    <w:rsid w:val="002635E9"/>
    <w:rsid w:val="00272037"/>
    <w:rsid w:val="002755B7"/>
    <w:rsid w:val="00290C97"/>
    <w:rsid w:val="00293B5A"/>
    <w:rsid w:val="002A79DF"/>
    <w:rsid w:val="002C4741"/>
    <w:rsid w:val="002D19A9"/>
    <w:rsid w:val="002E3C86"/>
    <w:rsid w:val="002E50D6"/>
    <w:rsid w:val="002F4698"/>
    <w:rsid w:val="002F63B3"/>
    <w:rsid w:val="00300418"/>
    <w:rsid w:val="00302C3C"/>
    <w:rsid w:val="00311ACF"/>
    <w:rsid w:val="00312B6F"/>
    <w:rsid w:val="00313404"/>
    <w:rsid w:val="00313F43"/>
    <w:rsid w:val="003161AC"/>
    <w:rsid w:val="0032296B"/>
    <w:rsid w:val="00323A8B"/>
    <w:rsid w:val="00333516"/>
    <w:rsid w:val="00342B79"/>
    <w:rsid w:val="00353F85"/>
    <w:rsid w:val="00356BA4"/>
    <w:rsid w:val="00361B81"/>
    <w:rsid w:val="0036621D"/>
    <w:rsid w:val="00367029"/>
    <w:rsid w:val="00387F13"/>
    <w:rsid w:val="00392D9A"/>
    <w:rsid w:val="003958CF"/>
    <w:rsid w:val="003A7452"/>
    <w:rsid w:val="003B1526"/>
    <w:rsid w:val="003B2336"/>
    <w:rsid w:val="003B32AB"/>
    <w:rsid w:val="003C47AD"/>
    <w:rsid w:val="003C5DC4"/>
    <w:rsid w:val="003D069A"/>
    <w:rsid w:val="003D672D"/>
    <w:rsid w:val="003E13DF"/>
    <w:rsid w:val="003E3378"/>
    <w:rsid w:val="003E60FE"/>
    <w:rsid w:val="003E7566"/>
    <w:rsid w:val="003F3D28"/>
    <w:rsid w:val="003F78FD"/>
    <w:rsid w:val="004008F2"/>
    <w:rsid w:val="004050F0"/>
    <w:rsid w:val="00411366"/>
    <w:rsid w:val="00411427"/>
    <w:rsid w:val="00412237"/>
    <w:rsid w:val="00413555"/>
    <w:rsid w:val="00413F35"/>
    <w:rsid w:val="00420478"/>
    <w:rsid w:val="00433457"/>
    <w:rsid w:val="00437014"/>
    <w:rsid w:val="004528A6"/>
    <w:rsid w:val="00460ADB"/>
    <w:rsid w:val="00462980"/>
    <w:rsid w:val="00465FD7"/>
    <w:rsid w:val="00470F07"/>
    <w:rsid w:val="004746F5"/>
    <w:rsid w:val="00475DE9"/>
    <w:rsid w:val="00481C11"/>
    <w:rsid w:val="00482C1F"/>
    <w:rsid w:val="00486838"/>
    <w:rsid w:val="0049206E"/>
    <w:rsid w:val="004A0CA5"/>
    <w:rsid w:val="004A459C"/>
    <w:rsid w:val="004A7FEC"/>
    <w:rsid w:val="004B35F9"/>
    <w:rsid w:val="004C3EFB"/>
    <w:rsid w:val="004D0310"/>
    <w:rsid w:val="004E5EB9"/>
    <w:rsid w:val="004F3558"/>
    <w:rsid w:val="004F7A7F"/>
    <w:rsid w:val="00531BBA"/>
    <w:rsid w:val="005540CF"/>
    <w:rsid w:val="00557A4B"/>
    <w:rsid w:val="00575447"/>
    <w:rsid w:val="00581484"/>
    <w:rsid w:val="00583839"/>
    <w:rsid w:val="00584F4D"/>
    <w:rsid w:val="00586219"/>
    <w:rsid w:val="00590285"/>
    <w:rsid w:val="00590687"/>
    <w:rsid w:val="005A682C"/>
    <w:rsid w:val="005A69A2"/>
    <w:rsid w:val="005B096E"/>
    <w:rsid w:val="005B2732"/>
    <w:rsid w:val="005B3B4A"/>
    <w:rsid w:val="005B6FC3"/>
    <w:rsid w:val="005C0B0D"/>
    <w:rsid w:val="005D62F2"/>
    <w:rsid w:val="005D7546"/>
    <w:rsid w:val="005F6075"/>
    <w:rsid w:val="005F67B8"/>
    <w:rsid w:val="00601B0F"/>
    <w:rsid w:val="006063BB"/>
    <w:rsid w:val="0061760F"/>
    <w:rsid w:val="006233CE"/>
    <w:rsid w:val="00624DC9"/>
    <w:rsid w:val="0063442B"/>
    <w:rsid w:val="00635F26"/>
    <w:rsid w:val="006422DE"/>
    <w:rsid w:val="00642435"/>
    <w:rsid w:val="00647B39"/>
    <w:rsid w:val="00664EC0"/>
    <w:rsid w:val="00671179"/>
    <w:rsid w:val="00682726"/>
    <w:rsid w:val="00692D08"/>
    <w:rsid w:val="0069391A"/>
    <w:rsid w:val="006A060F"/>
    <w:rsid w:val="006A318B"/>
    <w:rsid w:val="006B255C"/>
    <w:rsid w:val="006B54CD"/>
    <w:rsid w:val="006B5A63"/>
    <w:rsid w:val="006B7511"/>
    <w:rsid w:val="006C0F9A"/>
    <w:rsid w:val="006D02F1"/>
    <w:rsid w:val="006D477A"/>
    <w:rsid w:val="006D60EA"/>
    <w:rsid w:val="006E5A52"/>
    <w:rsid w:val="006F0527"/>
    <w:rsid w:val="00702224"/>
    <w:rsid w:val="007432C5"/>
    <w:rsid w:val="00743B5E"/>
    <w:rsid w:val="00764375"/>
    <w:rsid w:val="0077267F"/>
    <w:rsid w:val="00775855"/>
    <w:rsid w:val="00781B70"/>
    <w:rsid w:val="0078368D"/>
    <w:rsid w:val="00784BAA"/>
    <w:rsid w:val="00793517"/>
    <w:rsid w:val="00793E24"/>
    <w:rsid w:val="00796A0D"/>
    <w:rsid w:val="007A1206"/>
    <w:rsid w:val="007A1728"/>
    <w:rsid w:val="007A1E34"/>
    <w:rsid w:val="007A255E"/>
    <w:rsid w:val="007A699C"/>
    <w:rsid w:val="007A75F1"/>
    <w:rsid w:val="007B0FA8"/>
    <w:rsid w:val="007B2B02"/>
    <w:rsid w:val="007C332B"/>
    <w:rsid w:val="007C4839"/>
    <w:rsid w:val="007C5391"/>
    <w:rsid w:val="007C6B94"/>
    <w:rsid w:val="007E68CC"/>
    <w:rsid w:val="007E73E8"/>
    <w:rsid w:val="007F2D86"/>
    <w:rsid w:val="008079DC"/>
    <w:rsid w:val="008303D2"/>
    <w:rsid w:val="008347FF"/>
    <w:rsid w:val="00836DA9"/>
    <w:rsid w:val="00842088"/>
    <w:rsid w:val="00842BCA"/>
    <w:rsid w:val="008446FF"/>
    <w:rsid w:val="008510B7"/>
    <w:rsid w:val="008539B7"/>
    <w:rsid w:val="00877D22"/>
    <w:rsid w:val="00886CC1"/>
    <w:rsid w:val="008916EE"/>
    <w:rsid w:val="008A3766"/>
    <w:rsid w:val="008B5217"/>
    <w:rsid w:val="008C23CD"/>
    <w:rsid w:val="008C46FB"/>
    <w:rsid w:val="008C4B34"/>
    <w:rsid w:val="008C6EF1"/>
    <w:rsid w:val="008C71B4"/>
    <w:rsid w:val="008D0689"/>
    <w:rsid w:val="008D6C6B"/>
    <w:rsid w:val="0090017C"/>
    <w:rsid w:val="00904577"/>
    <w:rsid w:val="009074BD"/>
    <w:rsid w:val="00913080"/>
    <w:rsid w:val="00914662"/>
    <w:rsid w:val="00916112"/>
    <w:rsid w:val="0091772D"/>
    <w:rsid w:val="009209D2"/>
    <w:rsid w:val="009225B3"/>
    <w:rsid w:val="00940FE3"/>
    <w:rsid w:val="00947716"/>
    <w:rsid w:val="00962131"/>
    <w:rsid w:val="009702E3"/>
    <w:rsid w:val="009841D9"/>
    <w:rsid w:val="00986FEA"/>
    <w:rsid w:val="009B378B"/>
    <w:rsid w:val="009C4AD0"/>
    <w:rsid w:val="009D4EAF"/>
    <w:rsid w:val="009D60BD"/>
    <w:rsid w:val="009F2928"/>
    <w:rsid w:val="009F522F"/>
    <w:rsid w:val="00A038AA"/>
    <w:rsid w:val="00A116EE"/>
    <w:rsid w:val="00A11F9B"/>
    <w:rsid w:val="00A3247E"/>
    <w:rsid w:val="00A3726F"/>
    <w:rsid w:val="00A474A6"/>
    <w:rsid w:val="00A657D8"/>
    <w:rsid w:val="00A661E8"/>
    <w:rsid w:val="00A7188C"/>
    <w:rsid w:val="00A7598B"/>
    <w:rsid w:val="00A8012E"/>
    <w:rsid w:val="00A80843"/>
    <w:rsid w:val="00A81C78"/>
    <w:rsid w:val="00A828B6"/>
    <w:rsid w:val="00A8293D"/>
    <w:rsid w:val="00A8751B"/>
    <w:rsid w:val="00A906B2"/>
    <w:rsid w:val="00A92C4E"/>
    <w:rsid w:val="00A93596"/>
    <w:rsid w:val="00A937BD"/>
    <w:rsid w:val="00AA1F35"/>
    <w:rsid w:val="00AA5CE0"/>
    <w:rsid w:val="00AB661C"/>
    <w:rsid w:val="00AB6B0F"/>
    <w:rsid w:val="00AC28FD"/>
    <w:rsid w:val="00AC668B"/>
    <w:rsid w:val="00AC7E06"/>
    <w:rsid w:val="00AD17E1"/>
    <w:rsid w:val="00AD4BBD"/>
    <w:rsid w:val="00AD53A9"/>
    <w:rsid w:val="00AE1ABC"/>
    <w:rsid w:val="00AE2962"/>
    <w:rsid w:val="00AE47B7"/>
    <w:rsid w:val="00AE7B53"/>
    <w:rsid w:val="00AF1B5C"/>
    <w:rsid w:val="00B01D11"/>
    <w:rsid w:val="00B01FB8"/>
    <w:rsid w:val="00B023A1"/>
    <w:rsid w:val="00B1485F"/>
    <w:rsid w:val="00B17C7B"/>
    <w:rsid w:val="00B21A28"/>
    <w:rsid w:val="00B232FC"/>
    <w:rsid w:val="00B26B6D"/>
    <w:rsid w:val="00B353B0"/>
    <w:rsid w:val="00B41229"/>
    <w:rsid w:val="00B64625"/>
    <w:rsid w:val="00B65AF9"/>
    <w:rsid w:val="00B66B8F"/>
    <w:rsid w:val="00B856F9"/>
    <w:rsid w:val="00B871A4"/>
    <w:rsid w:val="00B93D56"/>
    <w:rsid w:val="00BA11CF"/>
    <w:rsid w:val="00BA737F"/>
    <w:rsid w:val="00BA7E48"/>
    <w:rsid w:val="00BC101E"/>
    <w:rsid w:val="00BC4D35"/>
    <w:rsid w:val="00BC5E3A"/>
    <w:rsid w:val="00C010E7"/>
    <w:rsid w:val="00C13BD6"/>
    <w:rsid w:val="00C13CDE"/>
    <w:rsid w:val="00C23ABC"/>
    <w:rsid w:val="00C3357A"/>
    <w:rsid w:val="00C36EB9"/>
    <w:rsid w:val="00C43943"/>
    <w:rsid w:val="00C56D93"/>
    <w:rsid w:val="00C60F2E"/>
    <w:rsid w:val="00C65916"/>
    <w:rsid w:val="00C67669"/>
    <w:rsid w:val="00C738FD"/>
    <w:rsid w:val="00C81EA5"/>
    <w:rsid w:val="00C9149B"/>
    <w:rsid w:val="00CA03F9"/>
    <w:rsid w:val="00CC50AE"/>
    <w:rsid w:val="00CD0B25"/>
    <w:rsid w:val="00CD2313"/>
    <w:rsid w:val="00CE012F"/>
    <w:rsid w:val="00CE25DD"/>
    <w:rsid w:val="00CF0DF4"/>
    <w:rsid w:val="00CF17D6"/>
    <w:rsid w:val="00CF2260"/>
    <w:rsid w:val="00CF4758"/>
    <w:rsid w:val="00CF5EB0"/>
    <w:rsid w:val="00CF6CAD"/>
    <w:rsid w:val="00D04CF0"/>
    <w:rsid w:val="00D25D20"/>
    <w:rsid w:val="00D25DE3"/>
    <w:rsid w:val="00D26D0A"/>
    <w:rsid w:val="00D34864"/>
    <w:rsid w:val="00D355E1"/>
    <w:rsid w:val="00D41B46"/>
    <w:rsid w:val="00D53349"/>
    <w:rsid w:val="00D54961"/>
    <w:rsid w:val="00D61197"/>
    <w:rsid w:val="00D70441"/>
    <w:rsid w:val="00D77573"/>
    <w:rsid w:val="00D800E0"/>
    <w:rsid w:val="00D8522A"/>
    <w:rsid w:val="00D85429"/>
    <w:rsid w:val="00D8635E"/>
    <w:rsid w:val="00D9059A"/>
    <w:rsid w:val="00DA39D5"/>
    <w:rsid w:val="00DB16B4"/>
    <w:rsid w:val="00DB4D83"/>
    <w:rsid w:val="00DB6D64"/>
    <w:rsid w:val="00DC680B"/>
    <w:rsid w:val="00DD2B82"/>
    <w:rsid w:val="00DD672A"/>
    <w:rsid w:val="00DE22ED"/>
    <w:rsid w:val="00DE3644"/>
    <w:rsid w:val="00DE4188"/>
    <w:rsid w:val="00DF24F7"/>
    <w:rsid w:val="00DF607D"/>
    <w:rsid w:val="00E01228"/>
    <w:rsid w:val="00E17509"/>
    <w:rsid w:val="00E21A4F"/>
    <w:rsid w:val="00E30128"/>
    <w:rsid w:val="00E46CB1"/>
    <w:rsid w:val="00E57FF4"/>
    <w:rsid w:val="00E738AA"/>
    <w:rsid w:val="00E8324B"/>
    <w:rsid w:val="00E832AA"/>
    <w:rsid w:val="00E84BAD"/>
    <w:rsid w:val="00EA2FFC"/>
    <w:rsid w:val="00EC6CFF"/>
    <w:rsid w:val="00ED0DAE"/>
    <w:rsid w:val="00ED4454"/>
    <w:rsid w:val="00EE62B6"/>
    <w:rsid w:val="00EF40C3"/>
    <w:rsid w:val="00EF4DE4"/>
    <w:rsid w:val="00F0404D"/>
    <w:rsid w:val="00F06BEC"/>
    <w:rsid w:val="00F306FA"/>
    <w:rsid w:val="00F44B32"/>
    <w:rsid w:val="00F504D6"/>
    <w:rsid w:val="00F66521"/>
    <w:rsid w:val="00F70333"/>
    <w:rsid w:val="00F739AC"/>
    <w:rsid w:val="00F817D9"/>
    <w:rsid w:val="00F862E7"/>
    <w:rsid w:val="00F9085E"/>
    <w:rsid w:val="00FA27BD"/>
    <w:rsid w:val="00FA31E9"/>
    <w:rsid w:val="00FA3852"/>
    <w:rsid w:val="00FA5800"/>
    <w:rsid w:val="00FB3010"/>
    <w:rsid w:val="00FB32FC"/>
    <w:rsid w:val="00FB4005"/>
    <w:rsid w:val="00FC6AAB"/>
    <w:rsid w:val="00FC743F"/>
    <w:rsid w:val="00FC7D0C"/>
    <w:rsid w:val="00FD7D35"/>
    <w:rsid w:val="00FE3E20"/>
    <w:rsid w:val="00FE5F14"/>
    <w:rsid w:val="00FF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1CB6E"/>
  <w15:docId w15:val="{38B029D5-5D81-458C-BA34-17963E765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B82"/>
  </w:style>
  <w:style w:type="paragraph" w:styleId="1">
    <w:name w:val="heading 1"/>
    <w:basedOn w:val="a"/>
    <w:next w:val="a"/>
    <w:link w:val="10"/>
    <w:uiPriority w:val="9"/>
    <w:qFormat/>
    <w:rsid w:val="00BA737F"/>
    <w:pPr>
      <w:keepNext/>
      <w:keepLines/>
      <w:spacing w:before="240" w:after="0"/>
      <w:ind w:left="708"/>
      <w:outlineLvl w:val="0"/>
    </w:pPr>
    <w:rPr>
      <w:rFonts w:ascii="Arial" w:eastAsiaTheme="majorEastAsia" w:hAnsi="Arial" w:cstheme="majorBidi"/>
      <w:b/>
      <w:color w:val="1F4E79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A737F"/>
    <w:pPr>
      <w:keepNext/>
      <w:spacing w:before="240" w:after="60" w:line="276" w:lineRule="auto"/>
      <w:ind w:left="708"/>
      <w:outlineLvl w:val="1"/>
    </w:pPr>
    <w:rPr>
      <w:rFonts w:ascii="Arial" w:eastAsia="Times New Roman" w:hAnsi="Arial" w:cs="Times New Roman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B255C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000000" w:themeColor="text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B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A737F"/>
    <w:rPr>
      <w:rFonts w:ascii="Arial" w:eastAsiaTheme="majorEastAsia" w:hAnsi="Arial" w:cstheme="majorBidi"/>
      <w:b/>
      <w:color w:val="1F4E79" w:themeColor="accent1" w:themeShade="8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A737F"/>
    <w:rPr>
      <w:rFonts w:ascii="Arial" w:eastAsia="Times New Roman" w:hAnsi="Arial" w:cs="Times New Roman"/>
      <w:b/>
      <w:bCs/>
      <w:i/>
      <w:iCs/>
      <w:color w:val="000000"/>
      <w:sz w:val="28"/>
      <w:szCs w:val="28"/>
    </w:rPr>
  </w:style>
  <w:style w:type="paragraph" w:styleId="a5">
    <w:name w:val="footnote text"/>
    <w:basedOn w:val="a"/>
    <w:link w:val="a6"/>
    <w:uiPriority w:val="99"/>
    <w:unhideWhenUsed/>
    <w:rsid w:val="00BA737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BA737F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A737F"/>
    <w:rPr>
      <w:vertAlign w:val="superscript"/>
    </w:rPr>
  </w:style>
  <w:style w:type="table" w:styleId="a8">
    <w:name w:val="Table Grid"/>
    <w:basedOn w:val="a1"/>
    <w:uiPriority w:val="39"/>
    <w:rsid w:val="00AE2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B255C"/>
    <w:rPr>
      <w:rFonts w:ascii="Arial" w:eastAsiaTheme="majorEastAsia" w:hAnsi="Arial" w:cstheme="majorBidi"/>
      <w:i/>
      <w:color w:val="000000" w:themeColor="text1"/>
      <w:sz w:val="28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2755B7"/>
    <w:pPr>
      <w:ind w:left="0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755B7"/>
    <w:pPr>
      <w:tabs>
        <w:tab w:val="right" w:leader="dot" w:pos="9344"/>
      </w:tabs>
      <w:spacing w:after="100"/>
    </w:pPr>
    <w:rPr>
      <w:rFonts w:ascii="Arial" w:hAnsi="Arial" w:cs="Arial"/>
      <w:b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755B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504D6"/>
    <w:pPr>
      <w:tabs>
        <w:tab w:val="right" w:leader="dot" w:pos="9344"/>
      </w:tabs>
      <w:spacing w:after="100"/>
      <w:ind w:left="440"/>
    </w:pPr>
    <w:rPr>
      <w:rFonts w:ascii="Arial" w:hAnsi="Arial" w:cs="Arial"/>
      <w:i/>
      <w:noProof/>
      <w:sz w:val="24"/>
      <w:szCs w:val="24"/>
      <w:lang w:val="uz-Cyrl-UZ" w:eastAsia="ru-RU"/>
    </w:rPr>
  </w:style>
  <w:style w:type="character" w:styleId="aa">
    <w:name w:val="Hyperlink"/>
    <w:basedOn w:val="a0"/>
    <w:uiPriority w:val="99"/>
    <w:unhideWhenUsed/>
    <w:rsid w:val="002755B7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C4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C4839"/>
  </w:style>
  <w:style w:type="paragraph" w:styleId="ad">
    <w:name w:val="footer"/>
    <w:basedOn w:val="a"/>
    <w:link w:val="ae"/>
    <w:uiPriority w:val="99"/>
    <w:unhideWhenUsed/>
    <w:rsid w:val="007C4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C4839"/>
  </w:style>
  <w:style w:type="table" w:customStyle="1" w:styleId="12">
    <w:name w:val="Сетка таблицы1"/>
    <w:basedOn w:val="a1"/>
    <w:next w:val="a8"/>
    <w:uiPriority w:val="39"/>
    <w:rsid w:val="00B01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mailto:bhamraev@cbu.u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E6D06-628F-438A-BB20-61373EFBA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35</Pages>
  <Words>6407</Words>
  <Characters>36522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42844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Hamraev</dc:creator>
  <cp:lastModifiedBy>msd11</cp:lastModifiedBy>
  <cp:revision>14</cp:revision>
  <cp:lastPrinted>2019-05-07T04:44:00Z</cp:lastPrinted>
  <dcterms:created xsi:type="dcterms:W3CDTF">2019-05-07T04:43:00Z</dcterms:created>
  <dcterms:modified xsi:type="dcterms:W3CDTF">2019-05-07T06:40:00Z</dcterms:modified>
</cp:coreProperties>
</file>