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79" w:rsidRDefault="00145A79" w:rsidP="00145A79">
      <w:pPr>
        <w:pStyle w:val="a3"/>
        <w:jc w:val="center"/>
      </w:pPr>
      <w:r>
        <w:rPr>
          <w:rStyle w:val="a4"/>
        </w:rPr>
        <w:t>Банки и предпринимательство: новые правила кредитования</w:t>
      </w:r>
    </w:p>
    <w:p w:rsidR="00145A79" w:rsidRDefault="00145A79" w:rsidP="00145A79">
      <w:pPr>
        <w:pStyle w:val="a3"/>
        <w:jc w:val="center"/>
      </w:pPr>
      <w:r>
        <w:rPr>
          <w:rStyle w:val="a4"/>
        </w:rPr>
        <w:t xml:space="preserve">Комментарий </w:t>
      </w:r>
    </w:p>
    <w:p w:rsidR="00145A79" w:rsidRDefault="00145A79" w:rsidP="00145A79">
      <w:pPr>
        <w:pStyle w:val="a3"/>
        <w:jc w:val="center"/>
      </w:pPr>
      <w:r>
        <w:rPr>
          <w:rStyle w:val="a4"/>
        </w:rPr>
        <w:t>к Положению “О порядке кредитования субъектов малого предпринимательства в национальной валюте” зарегистрированный Министерством юстиции 27 декабря 2013 года №2546</w:t>
      </w:r>
    </w:p>
    <w:p w:rsidR="00145A79" w:rsidRDefault="00145A79" w:rsidP="00145A79">
      <w:pPr>
        <w:pStyle w:val="a3"/>
        <w:jc w:val="both"/>
      </w:pPr>
      <w:r>
        <w:t>Центральный банк разработал и утвердил Положение о порядке кредитования субъектов малого предпринимательства в национальной валюте, взамен ранее действовавшего Порядка кредитования коммерческими банками фермерских хозяйств, а также субъектов малого и среднего бизнеса в национальной валюте.</w:t>
      </w:r>
    </w:p>
    <w:p w:rsidR="00145A79" w:rsidRDefault="00145A79" w:rsidP="00145A79">
      <w:pPr>
        <w:pStyle w:val="a3"/>
        <w:jc w:val="both"/>
      </w:pPr>
      <w:r>
        <w:t>Принятие данного документа определено теми стимулирующими и либерализационными мерами, которые планомерно осуществляются в отечественной экономике.</w:t>
      </w:r>
    </w:p>
    <w:p w:rsidR="00145A79" w:rsidRDefault="00145A79" w:rsidP="00145A79">
      <w:pPr>
        <w:pStyle w:val="a3"/>
        <w:jc w:val="both"/>
      </w:pPr>
      <w:r>
        <w:t>Как показывает национальный опыт, малый бизнес является важнейшим структурообразующим сектором экономики, служит основным источником наполнения внутреннего рынка необходимыми товарами и услугами. Достаточно сказать, только в истекшем году открыли свое дело свыше 26 тысяч субъектов малого бизнеса, а общее количество действующих предприятий этого сектора составило на конец года 190 тысяч.</w:t>
      </w:r>
    </w:p>
    <w:p w:rsidR="00145A79" w:rsidRDefault="00145A79" w:rsidP="00145A79">
      <w:pPr>
        <w:pStyle w:val="a3"/>
        <w:jc w:val="both"/>
      </w:pPr>
      <w:r>
        <w:t>Сегодня в этой сфере создается около 55,8 процента валового внутреннего продукта против 31 процента в 2000 году. На долю малого бизнеса в настоящее время приходится 23 процента всего объема производимой промышленной продукции, практически весь объем рыночных услуг, 18 процентов экспорта продукции, 75 процентов всех занятых в отраслях экономики. Как видим, несмотря на свои малые формы, этот бизнес играет все большую роль в устойчивом развитии нашей экономики, решении проблем трудовой занятости и росте благосостояния нашего народа.</w:t>
      </w:r>
    </w:p>
    <w:p w:rsidR="00145A79" w:rsidRDefault="00145A79" w:rsidP="00145A79">
      <w:pPr>
        <w:pStyle w:val="a3"/>
        <w:jc w:val="both"/>
      </w:pPr>
      <w:r>
        <w:t>Малый бизнес обладает мобильностью и оперативностью в принятии решений,  восприимчив к нововведениям, более гибко и быстро приспосабливается к изменениям спроса, конъюнктуры на внешних и внутренних рынках, своевременно реагирует на рыночные вызовы. Он при небольших затратах и капитальных вложениях быстрее и легче способен проводить модернизацию, техническое и технологическое перевооружение производства, осваивать новые виды продукции, постоянно обновлять ее номенклатуру и обеспечивать конкурентоспособность товаров как на внутреннем, так и на внешнем рынках.</w:t>
      </w:r>
    </w:p>
    <w:p w:rsidR="00145A79" w:rsidRDefault="00145A79" w:rsidP="00145A79">
      <w:pPr>
        <w:pStyle w:val="a3"/>
        <w:jc w:val="both"/>
      </w:pPr>
      <w:r>
        <w:t>По итогам 2013 года на развитие и стимулирование этого сектора банковской системой страны выделено кредитов на сумму почти 7 трлн. сумов, что более в 1,3 раза превышает показатель 2012 года. Из этой суммы микрокредиты составили более 1,3 трлн сумов. При этом, льготные кредиты в размере 140,1 млрд сумов выделены на финансирование бизнес-планов выпускников профессиональных колледжей. Также для развития семейного и частного бизнеса, ремесленничества были оказаны микрофинансовые услуги на сумму 136,7 млрд сумов.</w:t>
      </w:r>
    </w:p>
    <w:p w:rsidR="00145A79" w:rsidRDefault="00145A79" w:rsidP="00145A79">
      <w:pPr>
        <w:pStyle w:val="a3"/>
        <w:jc w:val="both"/>
      </w:pPr>
      <w:r>
        <w:t> И стоит отметить, что меры по оптимизации льготного кредитования стали решающим фактором стимулирования производительности и эффективности малого бизнеса и частного предпринимательства.</w:t>
      </w:r>
    </w:p>
    <w:p w:rsidR="00145A79" w:rsidRDefault="00145A79" w:rsidP="00145A79">
      <w:pPr>
        <w:pStyle w:val="a3"/>
        <w:jc w:val="both"/>
      </w:pPr>
      <w:r>
        <w:lastRenderedPageBreak/>
        <w:t>Для дальнейшего стимулирования развития предпринимательства в нашей стране в сотрудничестве с Международной финансовой корпорацией разработана программа мер по кардинальному улучшению деловой среды и предоставлению большей свободы предпринимательству. Положение о порядке кредитования субъектов малого предпринимательства в национальной валюте вполне отвечает всем целям и задачам этой программы. В частности, речь идет о предоставлении предпринимателям дополнительных стимулов и льгот.</w:t>
      </w:r>
    </w:p>
    <w:p w:rsidR="00145A79" w:rsidRDefault="00145A79" w:rsidP="00145A79">
      <w:pPr>
        <w:pStyle w:val="a3"/>
        <w:jc w:val="both"/>
      </w:pPr>
      <w:r>
        <w:t>В новом документе внесены значительные изменения.</w:t>
      </w:r>
    </w:p>
    <w:p w:rsidR="00145A79" w:rsidRDefault="00145A79" w:rsidP="00145A79">
      <w:pPr>
        <w:pStyle w:val="a3"/>
        <w:jc w:val="both"/>
      </w:pPr>
      <w:r>
        <w:t>Вновь принятым положением к объектам кредитования наряду с микрофирмами, малыми предприятиями, дехканскими и фермерскими хозяйствами, отнесены также  семейные предприятия и индивидуальные предприниматели.</w:t>
      </w:r>
    </w:p>
    <w:p w:rsidR="00145A79" w:rsidRDefault="00145A79" w:rsidP="00145A79">
      <w:pPr>
        <w:pStyle w:val="a3"/>
        <w:jc w:val="both"/>
      </w:pPr>
      <w:r>
        <w:t>Изменились порядок выдачи и сроки погашения кредита. Так, с учетом самоокупаемости кредитуемого мероприятия кредиты выдаются на формирование оборотных средств для начала деятельности и на разработку технико-экономического обоснования инвестиционного проекта заемщика сроком до 12 месяцев. Ранее кредиты на финансирование инвестиционных проектов выдавались сроком до 5 лет. Кроме того, если кредиты на пополнение оборотных средств ранее предоставлялись до 1 года, то теперь они будут выделяться на срок до 18 месяцев. Срок погашения кредитов на пополнение оборотных средств для организации сельскохозяйственного производства продлен до 24 месяцев, ранее он составлял не менее 2 лет.</w:t>
      </w:r>
    </w:p>
    <w:p w:rsidR="00145A79" w:rsidRDefault="00145A79" w:rsidP="00145A79">
      <w:pPr>
        <w:pStyle w:val="a3"/>
        <w:jc w:val="both"/>
      </w:pPr>
      <w:r>
        <w:t>В положении также закреплено, что коммерческие банки могут установить льготный период кредитования по всем видам кредитов. Прежде была предусмотрена возможность предоставления льготного периода только по кредитам на инвестиционные цели.</w:t>
      </w:r>
    </w:p>
    <w:p w:rsidR="00145A79" w:rsidRDefault="00145A79" w:rsidP="00145A79">
      <w:pPr>
        <w:pStyle w:val="a3"/>
        <w:jc w:val="both"/>
      </w:pPr>
      <w:r>
        <w:t>При этом размер процентной ставки за пользование кредитами устанавливается на основе кредитного договора.</w:t>
      </w:r>
    </w:p>
    <w:p w:rsidR="00145A79" w:rsidRDefault="00145A79" w:rsidP="00145A79">
      <w:pPr>
        <w:pStyle w:val="a3"/>
        <w:jc w:val="both"/>
      </w:pPr>
      <w:r>
        <w:t>По новому порядку заёмщику также дано право досрочного погашения кредитной суммы с оплатой процентов только за прошедший период кредита. </w:t>
      </w:r>
    </w:p>
    <w:p w:rsidR="00145A79" w:rsidRDefault="00145A79" w:rsidP="00145A79">
      <w:pPr>
        <w:pStyle w:val="a3"/>
        <w:jc w:val="both"/>
      </w:pPr>
      <w:r>
        <w:t>В связи с тем, что процедура оформления кредита максимально упрощена и  оптимизирована, перечень документов, предоставляемых заемщиками, не изменился. Так, заемщику необходимо представить в банк заявление, которое теперь можно подавать и в электронной форме и бизнес-план с обязательным указанием прогноза денежных поступлений на банковский счет заемщика.</w:t>
      </w:r>
    </w:p>
    <w:p w:rsidR="00145A79" w:rsidRDefault="00145A79" w:rsidP="00145A79">
      <w:pPr>
        <w:pStyle w:val="a3"/>
        <w:jc w:val="both"/>
      </w:pPr>
      <w:r>
        <w:t>В перечень необходимых документов также включены бухгалтерский баланс за последний отчетный период, справка о дебиторской и кредиторской задолженностях, акты сверок по задолженности сроком более 90 дней, а также отчет о финансовых результатах. Ранее эти документы могли не предоставлять только дехканские хозяйства, то теперь  в списке исключений также вновь созданные юридические лиц, индивидуальные предприниматели, дехканские хозяйства без образования юридического лица.</w:t>
      </w:r>
    </w:p>
    <w:p w:rsidR="00145A79" w:rsidRDefault="00145A79" w:rsidP="00145A79">
      <w:pPr>
        <w:pStyle w:val="a3"/>
        <w:jc w:val="both"/>
      </w:pPr>
      <w:r>
        <w:t>В банк также нужно представить также одно из обеспечений возврата кредита.  Это может быть залог имущества или ценных бумаг, гарантия банка или страховой организации, поручительства третьих лиц, страховой полис страховой компании о страховании риска непогашения кредита заемщиком.</w:t>
      </w:r>
    </w:p>
    <w:p w:rsidR="00145A79" w:rsidRDefault="00145A79" w:rsidP="00145A79">
      <w:pPr>
        <w:pStyle w:val="a3"/>
        <w:jc w:val="both"/>
      </w:pPr>
      <w:r>
        <w:lastRenderedPageBreak/>
        <w:t>Необходимо подчеркнуть, что вновь созданные субъекты предпринимательства освобождается от предоставления дополнительных финансовых отчетов.</w:t>
      </w:r>
    </w:p>
    <w:p w:rsidR="00145A79" w:rsidRDefault="00145A79" w:rsidP="00145A79">
      <w:pPr>
        <w:pStyle w:val="a3"/>
        <w:jc w:val="both"/>
      </w:pPr>
      <w:r>
        <w:t>Стоит отметить, что в случае выявления нецелевого использования выданных кредитов банк имеет право отказать заемщику в предоставлении кредита в будущем, досрочно взыскать сумму кредита и процентов по нему и применить установленный договором штраф. Напомню, что ранее предусматривалось, что банк может досрочно взыскать использованную не по назначению часть кредита.</w:t>
      </w:r>
    </w:p>
    <w:p w:rsidR="00145A79" w:rsidRDefault="00145A79" w:rsidP="00145A79">
      <w:pPr>
        <w:pStyle w:val="a3"/>
        <w:jc w:val="both"/>
      </w:pPr>
      <w:r>
        <w:t>Срок рассмотрения кредитным комитетом заявления заемщика и принятия по нему решения, по-прежнему, не должен превышать 3 рабочих дней со дня поступления заявления. Заявление регистрируется в «Книге регистрации заявлений» и будущему заемщику выдается справка о том, что заявление принято. На электронное заявление выдается электронная же справка.</w:t>
      </w:r>
    </w:p>
    <w:p w:rsidR="00145A79" w:rsidRDefault="00145A79" w:rsidP="00145A79">
      <w:pPr>
        <w:pStyle w:val="a3"/>
        <w:jc w:val="both"/>
      </w:pPr>
      <w:r>
        <w:t>В целом можно сказать, что внесенные изменения кредитования малого предпринимательства дадут новый импульс во взаимоотношениях банковских и деловых кругов. </w:t>
      </w:r>
    </w:p>
    <w:p w:rsidR="00145A79" w:rsidRDefault="00145A79" w:rsidP="00145A79">
      <w:pPr>
        <w:pStyle w:val="a3"/>
        <w:jc w:val="right"/>
      </w:pPr>
      <w:r>
        <w:rPr>
          <w:rStyle w:val="a4"/>
        </w:rPr>
        <w:t>Акрам Хайдаров,</w:t>
      </w:r>
    </w:p>
    <w:p w:rsidR="00145A79" w:rsidRDefault="00145A79" w:rsidP="00145A79">
      <w:pPr>
        <w:pStyle w:val="a3"/>
        <w:jc w:val="right"/>
      </w:pPr>
      <w:r>
        <w:rPr>
          <w:rStyle w:val="a4"/>
        </w:rPr>
        <w:t xml:space="preserve">Главный специалист Департамента </w:t>
      </w:r>
    </w:p>
    <w:p w:rsidR="00145A79" w:rsidRDefault="00145A79" w:rsidP="00145A79">
      <w:pPr>
        <w:pStyle w:val="a3"/>
        <w:jc w:val="right"/>
      </w:pPr>
      <w:r>
        <w:rPr>
          <w:rStyle w:val="a4"/>
        </w:rPr>
        <w:t>мониторинга инвестиционного</w:t>
      </w:r>
    </w:p>
    <w:p w:rsidR="00145A79" w:rsidRDefault="00145A79" w:rsidP="00145A79">
      <w:pPr>
        <w:pStyle w:val="a3"/>
        <w:jc w:val="right"/>
      </w:pPr>
      <w:r>
        <w:rPr>
          <w:rStyle w:val="a4"/>
        </w:rPr>
        <w:t> портфеля банков Центрального банка</w:t>
      </w:r>
    </w:p>
    <w:p w:rsidR="006C14E4" w:rsidRDefault="006C14E4"/>
    <w:sectPr w:rsidR="006C14E4" w:rsidSect="006C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A79"/>
    <w:rsid w:val="00030FF9"/>
    <w:rsid w:val="00145A79"/>
    <w:rsid w:val="003312DF"/>
    <w:rsid w:val="00493937"/>
    <w:rsid w:val="004F3430"/>
    <w:rsid w:val="00502158"/>
    <w:rsid w:val="006C14E4"/>
    <w:rsid w:val="008A7BD5"/>
    <w:rsid w:val="00D5776D"/>
    <w:rsid w:val="00DC1982"/>
    <w:rsid w:val="00E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5957</Characters>
  <Application>Microsoft Office Word</Application>
  <DocSecurity>0</DocSecurity>
  <Lines>49</Lines>
  <Paragraphs>13</Paragraphs>
  <ScaleCrop>false</ScaleCrop>
  <Company>CtrlSoft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2015-11-05T10:28:00Z</dcterms:created>
  <dcterms:modified xsi:type="dcterms:W3CDTF">2015-11-05T10:28:00Z</dcterms:modified>
</cp:coreProperties>
</file>